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101706" w:rsidRDefault="00101706" w:rsidP="00101706">
      <w:pPr>
        <w:jc w:val="both"/>
        <w:rPr>
          <w:b/>
          <w:sz w:val="24"/>
        </w:rPr>
      </w:pPr>
    </w:p>
    <w:p w:rsidR="00101706" w:rsidRDefault="00101706" w:rsidP="00101706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1F6C71">
        <w:rPr>
          <w:sz w:val="24"/>
        </w:rPr>
        <w:t xml:space="preserve">: </w:t>
      </w:r>
      <w:r w:rsidR="005207EF">
        <w:rPr>
          <w:sz w:val="24"/>
        </w:rPr>
        <w:t xml:space="preserve"> </w:t>
      </w:r>
      <w:bookmarkStart w:id="0" w:name="_GoBack"/>
      <w:bookmarkEnd w:id="0"/>
      <w:r w:rsidR="00DE7299">
        <w:rPr>
          <w:sz w:val="24"/>
        </w:rPr>
        <w:t>9</w:t>
      </w:r>
      <w:r w:rsidR="0074179B">
        <w:rPr>
          <w:sz w:val="24"/>
        </w:rPr>
        <w:t>. listopadu</w:t>
      </w:r>
      <w:r>
        <w:rPr>
          <w:sz w:val="24"/>
        </w:rPr>
        <w:t xml:space="preserve"> 201</w:t>
      </w:r>
      <w:r w:rsidR="0091483C">
        <w:rPr>
          <w:sz w:val="24"/>
        </w:rPr>
        <w:t>7</w:t>
      </w:r>
    </w:p>
    <w:p w:rsidR="005E35A7" w:rsidRPr="0057788E" w:rsidRDefault="00101706" w:rsidP="005E35A7">
      <w:pPr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>:</w:t>
      </w:r>
      <w:r w:rsidR="00313378">
        <w:rPr>
          <w:sz w:val="24"/>
        </w:rPr>
        <w:t xml:space="preserve">  </w:t>
      </w:r>
      <w:r w:rsidR="0074179B">
        <w:rPr>
          <w:b/>
          <w:sz w:val="24"/>
        </w:rPr>
        <w:t>AVÍZO -</w:t>
      </w:r>
      <w:r w:rsidR="0074179B" w:rsidRPr="0074179B">
        <w:rPr>
          <w:rFonts w:eastAsia="Calibri"/>
          <w:b/>
          <w:bCs/>
          <w:sz w:val="24"/>
          <w:szCs w:val="24"/>
          <w:lang w:eastAsia="en-US"/>
        </w:rPr>
        <w:t xml:space="preserve"> Slavnostní </w:t>
      </w:r>
      <w:r w:rsidR="0074179B">
        <w:rPr>
          <w:rFonts w:eastAsia="Calibri"/>
          <w:b/>
          <w:bCs/>
          <w:sz w:val="24"/>
          <w:szCs w:val="24"/>
          <w:lang w:eastAsia="en-US"/>
        </w:rPr>
        <w:t>setkání</w:t>
      </w:r>
      <w:r w:rsidR="0074179B" w:rsidRPr="0074179B">
        <w:rPr>
          <w:rFonts w:eastAsia="Calibri"/>
          <w:b/>
          <w:bCs/>
          <w:sz w:val="24"/>
          <w:szCs w:val="24"/>
          <w:lang w:eastAsia="en-US"/>
        </w:rPr>
        <w:t xml:space="preserve"> u příležitosti Dne válečných veteránů</w:t>
      </w:r>
      <w:r w:rsidR="0074179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EF6785">
        <w:rPr>
          <w:rFonts w:eastAsia="Calibri"/>
          <w:b/>
          <w:bCs/>
          <w:sz w:val="24"/>
          <w:szCs w:val="24"/>
          <w:lang w:eastAsia="en-US"/>
        </w:rPr>
        <w:t xml:space="preserve">spojené s </w:t>
      </w:r>
      <w:r w:rsidR="00EF6785" w:rsidRPr="0074179B">
        <w:rPr>
          <w:rFonts w:eastAsia="Calibri"/>
          <w:b/>
          <w:bCs/>
          <w:sz w:val="24"/>
          <w:szCs w:val="24"/>
          <w:lang w:eastAsia="en-US"/>
        </w:rPr>
        <w:t>udílením</w:t>
      </w:r>
      <w:r w:rsidR="0074179B" w:rsidRPr="0074179B">
        <w:rPr>
          <w:rFonts w:eastAsia="Calibri"/>
          <w:b/>
          <w:bCs/>
          <w:sz w:val="24"/>
          <w:szCs w:val="24"/>
          <w:lang w:eastAsia="en-US"/>
        </w:rPr>
        <w:t xml:space="preserve"> nejvyšších vyznamenání resortu obrany</w:t>
      </w:r>
    </w:p>
    <w:p w:rsidR="00101706" w:rsidRDefault="00DE7299" w:rsidP="00101706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w:pict>
          <v:line id="Přímá spojnice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PHGgIAAB8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">
            <o:lock v:ext="edit" shapetype="f"/>
          </v:line>
        </w:pict>
      </w:r>
      <w:r w:rsidR="00101706">
        <w:tab/>
      </w:r>
    </w:p>
    <w:p w:rsidR="0074179B" w:rsidRPr="00963289" w:rsidRDefault="0074179B" w:rsidP="0072110D">
      <w:pPr>
        <w:pStyle w:val="Default"/>
        <w:spacing w:line="276" w:lineRule="auto"/>
        <w:ind w:firstLine="708"/>
        <w:jc w:val="both"/>
      </w:pPr>
      <w:r w:rsidRPr="00963289">
        <w:t xml:space="preserve">V sobotu 11. listopadu 2017 v 11.00 hodin se na Čestném dvoře Národního památníku v Praze na Vítkově uskuteční </w:t>
      </w:r>
      <w:r w:rsidRPr="0072110D">
        <w:rPr>
          <w:b/>
        </w:rPr>
        <w:t>slavnostní nástup u příležitosti Dne válečných veteránů</w:t>
      </w:r>
      <w:r w:rsidRPr="00963289">
        <w:t xml:space="preserve">. Akce se zúčastní ministr obrany Martin Stropnický, náčelník Generálního štábu AČR armádní generál Josef Bečvář, zástupci diplomatického sboru, významní představitelé státní správy a samosprávy, Československé obce legionářské a zástupci dalších veteránských organizací. </w:t>
      </w:r>
    </w:p>
    <w:p w:rsidR="0074179B" w:rsidRPr="00963289" w:rsidRDefault="0074179B" w:rsidP="0072110D">
      <w:pPr>
        <w:pStyle w:val="Default"/>
        <w:spacing w:line="276" w:lineRule="auto"/>
        <w:ind w:firstLine="708"/>
        <w:jc w:val="both"/>
      </w:pPr>
      <w:r w:rsidRPr="00963289">
        <w:t>V rámci slavnostního ceremoniálu budou položeny věnce k uctění památky válečných obětí a během následného setkání ve Slavnostní síni Národního památ</w:t>
      </w:r>
      <w:r w:rsidR="00FF55E2">
        <w:t>níku udělí ministr obrany sedmi</w:t>
      </w:r>
      <w:r w:rsidRPr="00963289">
        <w:t xml:space="preserve"> osobnostem </w:t>
      </w:r>
      <w:r w:rsidRPr="0072110D">
        <w:rPr>
          <w:b/>
        </w:rPr>
        <w:t xml:space="preserve">Záslužný kříž ministra obrany České republiky III. </w:t>
      </w:r>
      <w:r w:rsidR="0072110D" w:rsidRPr="0072110D">
        <w:rPr>
          <w:b/>
        </w:rPr>
        <w:t>stupně</w:t>
      </w:r>
      <w:r w:rsidR="0072110D">
        <w:t xml:space="preserve"> (z toho</w:t>
      </w:r>
      <w:r w:rsidR="00FF55E2">
        <w:t xml:space="preserve"> třem osobám</w:t>
      </w:r>
      <w:r w:rsidR="00120EDE">
        <w:t xml:space="preserve"> </w:t>
      </w:r>
      <w:proofErr w:type="gramStart"/>
      <w:r w:rsidR="00120EDE">
        <w:t>in</w:t>
      </w:r>
      <w:proofErr w:type="gramEnd"/>
      <w:r w:rsidR="00120EDE">
        <w:t xml:space="preserve"> </w:t>
      </w:r>
      <w:r w:rsidR="00FF55E2">
        <w:t>memoriam</w:t>
      </w:r>
      <w:r w:rsidR="0072110D">
        <w:t>)</w:t>
      </w:r>
      <w:r w:rsidR="00FF55E2" w:rsidRPr="00963289">
        <w:t>.</w:t>
      </w:r>
      <w:r w:rsidR="00FF55E2">
        <w:t xml:space="preserve"> Mezi</w:t>
      </w:r>
      <w:r w:rsidR="00FF55E2" w:rsidRPr="00963289">
        <w:t xml:space="preserve"> vyznamenanými jsou příslušníci národního boje za osvobození, váleční veteráni, vojáci ve výslužbě a zástupc</w:t>
      </w:r>
      <w:r w:rsidR="008768BB">
        <w:t>i civilních i vojenských</w:t>
      </w:r>
      <w:r w:rsidR="00FF55E2" w:rsidRPr="00963289">
        <w:t xml:space="preserve"> odborností. </w:t>
      </w:r>
      <w:r w:rsidR="00FF55E2">
        <w:t xml:space="preserve">Při příležitosti Dne válečných veteránů bude do hodnosti poručíka ve výslužbě jmenován účastník národního boje za osvobození četař ve výslužbě Michal </w:t>
      </w:r>
      <w:proofErr w:type="spellStart"/>
      <w:r w:rsidR="00FF55E2">
        <w:t>Demjan</w:t>
      </w:r>
      <w:proofErr w:type="spellEnd"/>
      <w:r w:rsidR="00FF55E2">
        <w:t xml:space="preserve">. Děkovný list ministra obrany za záchranu lidského života převezmou dva příslušníci Armády České republiky. </w:t>
      </w:r>
    </w:p>
    <w:p w:rsidR="00120EDE" w:rsidRDefault="0074179B" w:rsidP="0072110D">
      <w:pPr>
        <w:pStyle w:val="Default"/>
        <w:spacing w:line="276" w:lineRule="auto"/>
        <w:ind w:firstLine="708"/>
        <w:jc w:val="both"/>
      </w:pPr>
      <w:r w:rsidRPr="00991B72">
        <w:t xml:space="preserve">Součástí slavnostního setkání bude také </w:t>
      </w:r>
      <w:r w:rsidRPr="0072110D">
        <w:rPr>
          <w:b/>
        </w:rPr>
        <w:t>křest knihy „Ten druhý život“</w:t>
      </w:r>
      <w:r w:rsidR="00FF55E2">
        <w:t>. K</w:t>
      </w:r>
      <w:r w:rsidR="00FF55E2" w:rsidRPr="00FF55E2">
        <w:t>niha vychází symbolicky 11. listopadu 2017 v l</w:t>
      </w:r>
      <w:r w:rsidR="00E23635">
        <w:t>imitované edici pěti tisíc kusů. P</w:t>
      </w:r>
      <w:r w:rsidR="00FF55E2">
        <w:t xml:space="preserve">řináší </w:t>
      </w:r>
      <w:r w:rsidR="00120EDE" w:rsidRPr="00120EDE">
        <w:t>fotografie z v</w:t>
      </w:r>
      <w:r w:rsidR="00E23635">
        <w:t xml:space="preserve">álečných zón, </w:t>
      </w:r>
      <w:r w:rsidR="00120EDE" w:rsidRPr="00120EDE">
        <w:t>autentické příběhy českých</w:t>
      </w:r>
      <w:r w:rsidR="00FF55E2">
        <w:t xml:space="preserve"> vojáků</w:t>
      </w:r>
      <w:r w:rsidR="00120EDE" w:rsidRPr="00120EDE">
        <w:t xml:space="preserve"> </w:t>
      </w:r>
      <w:r w:rsidR="00FF55E2">
        <w:t xml:space="preserve">a nejdůležitější informace </w:t>
      </w:r>
      <w:r w:rsidR="00E23635">
        <w:t xml:space="preserve">o historii a současnosti české </w:t>
      </w:r>
      <w:r w:rsidR="008768BB">
        <w:t xml:space="preserve">(i československé) </w:t>
      </w:r>
      <w:r w:rsidR="00E23635">
        <w:t>armády. V</w:t>
      </w:r>
      <w:r w:rsidR="00120EDE" w:rsidRPr="00120EDE">
        <w:t>znikla jako pokračování stejnojmenného</w:t>
      </w:r>
      <w:r w:rsidR="005735C0">
        <w:t xml:space="preserve"> úspěšného výstavního projektu, který </w:t>
      </w:r>
      <w:r w:rsidR="00120EDE" w:rsidRPr="00120EDE">
        <w:t>uk</w:t>
      </w:r>
      <w:r w:rsidR="005735C0">
        <w:t>azuje</w:t>
      </w:r>
      <w:r w:rsidR="00120EDE" w:rsidRPr="00120EDE">
        <w:t xml:space="preserve">, jak ve skutečnosti vypadá život českých vojáků </w:t>
      </w:r>
      <w:r w:rsidR="00405D5A">
        <w:t>v zahraničních operacích</w:t>
      </w:r>
      <w:r w:rsidR="00120EDE" w:rsidRPr="00120EDE">
        <w:t>.</w:t>
      </w:r>
    </w:p>
    <w:p w:rsidR="0074179B" w:rsidRPr="00A401D9" w:rsidRDefault="0074179B" w:rsidP="0074179B">
      <w:pPr>
        <w:suppressAutoHyphens/>
        <w:jc w:val="both"/>
        <w:rPr>
          <w:lang w:eastAsia="ar-SA"/>
        </w:rPr>
      </w:pPr>
      <w:r w:rsidRPr="00A401D9">
        <w:rPr>
          <w:lang w:eastAsia="ar-SA"/>
        </w:rPr>
        <w:t xml:space="preserve">                                </w:t>
      </w:r>
    </w:p>
    <w:p w:rsidR="0074179B" w:rsidRPr="0074179B" w:rsidRDefault="0074179B" w:rsidP="0072110D">
      <w:pPr>
        <w:pStyle w:val="Normlnweb"/>
        <w:spacing w:line="276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74179B">
        <w:rPr>
          <w:rFonts w:ascii="Times New Roman" w:hAnsi="Times New Roman"/>
          <w:b/>
          <w:color w:val="000000"/>
          <w:u w:val="single"/>
        </w:rPr>
        <w:t xml:space="preserve">Informace pro sdělovací prostředky: </w:t>
      </w:r>
    </w:p>
    <w:p w:rsidR="0074179B" w:rsidRPr="0074179B" w:rsidRDefault="0074179B" w:rsidP="0072110D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74179B">
        <w:rPr>
          <w:rFonts w:eastAsia="Calibri"/>
          <w:b/>
          <w:bCs/>
          <w:sz w:val="24"/>
          <w:szCs w:val="24"/>
          <w:lang w:eastAsia="en-US"/>
        </w:rPr>
        <w:t xml:space="preserve">Sobota 11. listopadu 2017, 11.00 hodin, Národní památník v Praze – </w:t>
      </w:r>
      <w:r w:rsidRPr="0074179B">
        <w:rPr>
          <w:rFonts w:eastAsia="Calibri"/>
          <w:sz w:val="24"/>
          <w:szCs w:val="24"/>
          <w:lang w:eastAsia="en-US"/>
        </w:rPr>
        <w:t xml:space="preserve">slavnostní nástup u příležitosti Dne válečných veteránů a slavnostní setkání spojené s udílením nejvyšších vyznamenání resortu obrany </w:t>
      </w:r>
      <w:r w:rsidR="0072110D">
        <w:rPr>
          <w:rFonts w:eastAsia="Calibri"/>
          <w:sz w:val="24"/>
          <w:szCs w:val="24"/>
          <w:lang w:eastAsia="en-US"/>
        </w:rPr>
        <w:t xml:space="preserve">a křtem knihy „Ten druhý život“ </w:t>
      </w:r>
      <w:r w:rsidRPr="0074179B">
        <w:rPr>
          <w:rFonts w:eastAsia="Calibri"/>
          <w:sz w:val="24"/>
          <w:szCs w:val="24"/>
          <w:lang w:eastAsia="en-US"/>
        </w:rPr>
        <w:t xml:space="preserve">– </w:t>
      </w:r>
      <w:r w:rsidRPr="0074179B">
        <w:rPr>
          <w:rFonts w:eastAsia="Calibri"/>
          <w:b/>
          <w:bCs/>
          <w:sz w:val="24"/>
          <w:szCs w:val="24"/>
          <w:lang w:eastAsia="en-US"/>
        </w:rPr>
        <w:t>FOTOTERMÍN s možností rozhovorů</w:t>
      </w:r>
      <w:r w:rsidR="0072110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72110D" w:rsidRPr="0072110D">
        <w:rPr>
          <w:rFonts w:eastAsia="Calibri"/>
          <w:bCs/>
          <w:sz w:val="24"/>
          <w:szCs w:val="24"/>
          <w:lang w:eastAsia="en-US"/>
        </w:rPr>
        <w:t>po skončení slavnostního setkání</w:t>
      </w:r>
      <w:r w:rsidR="0072110D">
        <w:rPr>
          <w:rFonts w:eastAsia="Calibri"/>
          <w:b/>
          <w:bCs/>
          <w:sz w:val="24"/>
          <w:szCs w:val="24"/>
          <w:lang w:eastAsia="en-US"/>
        </w:rPr>
        <w:t xml:space="preserve"> v 12.</w:t>
      </w:r>
      <w:r w:rsidR="005735C0">
        <w:rPr>
          <w:rFonts w:eastAsia="Calibri"/>
          <w:b/>
          <w:bCs/>
          <w:sz w:val="24"/>
          <w:szCs w:val="24"/>
          <w:lang w:eastAsia="en-US"/>
        </w:rPr>
        <w:t>30</w:t>
      </w:r>
      <w:r w:rsidR="0072110D">
        <w:rPr>
          <w:rFonts w:eastAsia="Calibri"/>
          <w:b/>
          <w:bCs/>
          <w:sz w:val="24"/>
          <w:szCs w:val="24"/>
          <w:lang w:eastAsia="en-US"/>
        </w:rPr>
        <w:t xml:space="preserve"> hodin</w:t>
      </w:r>
      <w:r w:rsidRPr="0074179B">
        <w:rPr>
          <w:rFonts w:eastAsia="Calibri"/>
          <w:b/>
          <w:bCs/>
          <w:sz w:val="24"/>
          <w:szCs w:val="24"/>
          <w:lang w:eastAsia="en-US"/>
        </w:rPr>
        <w:t xml:space="preserve">; </w:t>
      </w:r>
    </w:p>
    <w:p w:rsidR="0074179B" w:rsidRPr="0074179B" w:rsidRDefault="0074179B" w:rsidP="0072110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4179B">
        <w:rPr>
          <w:rFonts w:eastAsia="Calibri"/>
          <w:b/>
          <w:bCs/>
          <w:sz w:val="24"/>
          <w:szCs w:val="24"/>
          <w:lang w:eastAsia="en-US"/>
        </w:rPr>
        <w:t>Sraz novinářů</w:t>
      </w:r>
      <w:r w:rsidRPr="0074179B">
        <w:rPr>
          <w:rFonts w:eastAsia="Calibri"/>
          <w:sz w:val="24"/>
          <w:szCs w:val="24"/>
          <w:lang w:eastAsia="en-US"/>
        </w:rPr>
        <w:t xml:space="preserve">: </w:t>
      </w:r>
      <w:r w:rsidR="00DE7299">
        <w:rPr>
          <w:rFonts w:eastAsia="Calibri"/>
          <w:b/>
          <w:bCs/>
          <w:sz w:val="24"/>
          <w:szCs w:val="24"/>
          <w:lang w:eastAsia="en-US"/>
        </w:rPr>
        <w:t>do 10.15</w:t>
      </w:r>
      <w:r w:rsidRPr="0074179B">
        <w:rPr>
          <w:rFonts w:eastAsia="Calibri"/>
          <w:b/>
          <w:bCs/>
          <w:sz w:val="24"/>
          <w:szCs w:val="24"/>
          <w:lang w:eastAsia="en-US"/>
        </w:rPr>
        <w:t xml:space="preserve"> hodin</w:t>
      </w:r>
      <w:r w:rsidRPr="0074179B">
        <w:rPr>
          <w:rFonts w:eastAsia="Calibri"/>
          <w:sz w:val="24"/>
          <w:szCs w:val="24"/>
          <w:lang w:eastAsia="en-US"/>
        </w:rPr>
        <w:t xml:space="preserve"> u Národního památníku na Vítkově, Praha 3 – Žižkov</w:t>
      </w:r>
    </w:p>
    <w:p w:rsidR="0074179B" w:rsidRPr="0074179B" w:rsidRDefault="0074179B" w:rsidP="0072110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74179B" w:rsidRPr="0074179B" w:rsidRDefault="0074179B" w:rsidP="0072110D">
      <w:pPr>
        <w:spacing w:after="120" w:line="276" w:lineRule="auto"/>
        <w:jc w:val="both"/>
        <w:rPr>
          <w:spacing w:val="-2"/>
          <w:sz w:val="24"/>
          <w:szCs w:val="24"/>
        </w:rPr>
      </w:pPr>
      <w:r w:rsidRPr="0074179B">
        <w:rPr>
          <w:b/>
          <w:spacing w:val="-2"/>
          <w:sz w:val="24"/>
          <w:szCs w:val="24"/>
        </w:rPr>
        <w:t xml:space="preserve">Kontaktní osoby: </w:t>
      </w:r>
      <w:r w:rsidRPr="0074179B">
        <w:rPr>
          <w:spacing w:val="-2"/>
          <w:sz w:val="24"/>
          <w:szCs w:val="24"/>
        </w:rPr>
        <w:t>Jakub Fajnor, tiskové oddělení MO, tel.: 973 200 147, 720 078 272, Jana Zechmeisterová, tiskové oddělení MO, tel.: 973 200 292, 602 592 172</w:t>
      </w:r>
    </w:p>
    <w:p w:rsidR="00C423BE" w:rsidRPr="0074179B" w:rsidRDefault="00C423BE" w:rsidP="0072110D">
      <w:pPr>
        <w:spacing w:line="276" w:lineRule="auto"/>
        <w:jc w:val="both"/>
        <w:rPr>
          <w:sz w:val="24"/>
          <w:szCs w:val="24"/>
        </w:rPr>
      </w:pPr>
    </w:p>
    <w:sectPr w:rsidR="00C423BE" w:rsidRPr="0074179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BB" w:rsidRDefault="008768BB">
      <w:r>
        <w:separator/>
      </w:r>
    </w:p>
  </w:endnote>
  <w:endnote w:type="continuationSeparator" w:id="0">
    <w:p w:rsidR="008768BB" w:rsidRDefault="008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B" w:rsidRDefault="008768B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768BB" w:rsidRDefault="008768B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B" w:rsidRDefault="008768BB">
    <w:pPr>
      <w:pStyle w:val="Zpat"/>
      <w:ind w:right="-2"/>
      <w:jc w:val="center"/>
      <w:rPr>
        <w:b/>
      </w:rPr>
    </w:pPr>
  </w:p>
  <w:p w:rsidR="008768BB" w:rsidRDefault="008768BB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8768BB" w:rsidRDefault="008768BB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8768BB" w:rsidRDefault="008768BB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8768BB" w:rsidRDefault="008768BB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8768BB" w:rsidRDefault="00DE7299">
    <w:pPr>
      <w:pStyle w:val="Zpat"/>
      <w:ind w:right="-2"/>
      <w:jc w:val="center"/>
      <w:rPr>
        <w:sz w:val="16"/>
      </w:rPr>
    </w:pPr>
    <w:hyperlink r:id="rId3" w:history="1">
      <w:r w:rsidR="008768BB" w:rsidRPr="00E33427">
        <w:rPr>
          <w:rStyle w:val="Hypertextovodkaz"/>
          <w:sz w:val="16"/>
        </w:rPr>
        <w:t>http://www.army.cz</w:t>
      </w:r>
    </w:hyperlink>
    <w:r w:rsidR="008768BB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BB" w:rsidRDefault="008768BB">
      <w:r>
        <w:separator/>
      </w:r>
    </w:p>
  </w:footnote>
  <w:footnote w:type="continuationSeparator" w:id="0">
    <w:p w:rsidR="008768BB" w:rsidRDefault="0087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B" w:rsidRDefault="008768B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68BB" w:rsidRDefault="008768BB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B" w:rsidRDefault="008768BB" w:rsidP="00C708E0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DE7"/>
    <w:multiLevelType w:val="hybridMultilevel"/>
    <w:tmpl w:val="993C1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F1790"/>
    <w:multiLevelType w:val="hybridMultilevel"/>
    <w:tmpl w:val="27B4B138"/>
    <w:lvl w:ilvl="0" w:tplc="58286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22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E9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23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A4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40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26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57CF4"/>
    <w:multiLevelType w:val="hybridMultilevel"/>
    <w:tmpl w:val="00CAC78A"/>
    <w:lvl w:ilvl="0" w:tplc="7660D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25B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6B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C8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A2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00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E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0583F"/>
    <w:multiLevelType w:val="hybridMultilevel"/>
    <w:tmpl w:val="68282FEC"/>
    <w:lvl w:ilvl="0" w:tplc="BD4A6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2FC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3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4B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4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AD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A6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CB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63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66407D"/>
    <w:multiLevelType w:val="hybridMultilevel"/>
    <w:tmpl w:val="957EAAEC"/>
    <w:lvl w:ilvl="0" w:tplc="D0921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A5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A2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0C9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05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0C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EE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5B5184"/>
    <w:multiLevelType w:val="hybridMultilevel"/>
    <w:tmpl w:val="DEC01F5E"/>
    <w:lvl w:ilvl="0" w:tplc="A7DE6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64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A0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40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A5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A6F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45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E0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A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706"/>
    <w:rsid w:val="00027621"/>
    <w:rsid w:val="0005788E"/>
    <w:rsid w:val="00066E9F"/>
    <w:rsid w:val="000E3D3F"/>
    <w:rsid w:val="000F5417"/>
    <w:rsid w:val="00101706"/>
    <w:rsid w:val="0010747F"/>
    <w:rsid w:val="00120EDE"/>
    <w:rsid w:val="00122A9E"/>
    <w:rsid w:val="00135C78"/>
    <w:rsid w:val="00152B43"/>
    <w:rsid w:val="001553C5"/>
    <w:rsid w:val="00174310"/>
    <w:rsid w:val="00182581"/>
    <w:rsid w:val="0018734E"/>
    <w:rsid w:val="001B0EFA"/>
    <w:rsid w:val="001C31EE"/>
    <w:rsid w:val="001D53E3"/>
    <w:rsid w:val="001F6C71"/>
    <w:rsid w:val="00235AA5"/>
    <w:rsid w:val="00242E20"/>
    <w:rsid w:val="00265806"/>
    <w:rsid w:val="00266F77"/>
    <w:rsid w:val="002D0C20"/>
    <w:rsid w:val="002D61A1"/>
    <w:rsid w:val="00305986"/>
    <w:rsid w:val="003066DE"/>
    <w:rsid w:val="00307BDB"/>
    <w:rsid w:val="00313378"/>
    <w:rsid w:val="00322DFF"/>
    <w:rsid w:val="003570EE"/>
    <w:rsid w:val="0037795C"/>
    <w:rsid w:val="003C461F"/>
    <w:rsid w:val="00405D5A"/>
    <w:rsid w:val="00412601"/>
    <w:rsid w:val="0047293D"/>
    <w:rsid w:val="0049570C"/>
    <w:rsid w:val="004E0276"/>
    <w:rsid w:val="005146F5"/>
    <w:rsid w:val="005207EF"/>
    <w:rsid w:val="00545CA4"/>
    <w:rsid w:val="0055182A"/>
    <w:rsid w:val="00565F24"/>
    <w:rsid w:val="005735C0"/>
    <w:rsid w:val="0057788E"/>
    <w:rsid w:val="00577D57"/>
    <w:rsid w:val="00583A30"/>
    <w:rsid w:val="005C666E"/>
    <w:rsid w:val="005D7525"/>
    <w:rsid w:val="005D79F6"/>
    <w:rsid w:val="005E35A7"/>
    <w:rsid w:val="00634ADB"/>
    <w:rsid w:val="0065056F"/>
    <w:rsid w:val="006A1181"/>
    <w:rsid w:val="006A6803"/>
    <w:rsid w:val="006C009B"/>
    <w:rsid w:val="006D4081"/>
    <w:rsid w:val="007029D4"/>
    <w:rsid w:val="0072110D"/>
    <w:rsid w:val="00737E7D"/>
    <w:rsid w:val="0074179B"/>
    <w:rsid w:val="00743A94"/>
    <w:rsid w:val="007573F2"/>
    <w:rsid w:val="00765DB2"/>
    <w:rsid w:val="0078623B"/>
    <w:rsid w:val="007916C3"/>
    <w:rsid w:val="007A1469"/>
    <w:rsid w:val="007C5C76"/>
    <w:rsid w:val="007D4872"/>
    <w:rsid w:val="00830BB8"/>
    <w:rsid w:val="008768BB"/>
    <w:rsid w:val="008A0AFC"/>
    <w:rsid w:val="008B3272"/>
    <w:rsid w:val="008F40DA"/>
    <w:rsid w:val="00900E69"/>
    <w:rsid w:val="0091483C"/>
    <w:rsid w:val="00931D7F"/>
    <w:rsid w:val="009546BA"/>
    <w:rsid w:val="00983932"/>
    <w:rsid w:val="009A3607"/>
    <w:rsid w:val="009C04F1"/>
    <w:rsid w:val="009C735D"/>
    <w:rsid w:val="009D02B7"/>
    <w:rsid w:val="009D16C0"/>
    <w:rsid w:val="009E1B16"/>
    <w:rsid w:val="009F1979"/>
    <w:rsid w:val="009F21BA"/>
    <w:rsid w:val="009F2FFF"/>
    <w:rsid w:val="00A1422C"/>
    <w:rsid w:val="00AC6752"/>
    <w:rsid w:val="00AE1B48"/>
    <w:rsid w:val="00AF3B9F"/>
    <w:rsid w:val="00B232CB"/>
    <w:rsid w:val="00B24E43"/>
    <w:rsid w:val="00B377B6"/>
    <w:rsid w:val="00B70813"/>
    <w:rsid w:val="00B7601E"/>
    <w:rsid w:val="00BB0A5A"/>
    <w:rsid w:val="00BD1F96"/>
    <w:rsid w:val="00C109DB"/>
    <w:rsid w:val="00C423BE"/>
    <w:rsid w:val="00C708E0"/>
    <w:rsid w:val="00C952AF"/>
    <w:rsid w:val="00CA426D"/>
    <w:rsid w:val="00CB18F4"/>
    <w:rsid w:val="00CD69FD"/>
    <w:rsid w:val="00CE1122"/>
    <w:rsid w:val="00CE7DC3"/>
    <w:rsid w:val="00CF13E4"/>
    <w:rsid w:val="00D408B8"/>
    <w:rsid w:val="00D82385"/>
    <w:rsid w:val="00D87568"/>
    <w:rsid w:val="00DB55A9"/>
    <w:rsid w:val="00DD7D71"/>
    <w:rsid w:val="00DE7299"/>
    <w:rsid w:val="00DF14E1"/>
    <w:rsid w:val="00E05022"/>
    <w:rsid w:val="00E23635"/>
    <w:rsid w:val="00E4261B"/>
    <w:rsid w:val="00E44E12"/>
    <w:rsid w:val="00EE2969"/>
    <w:rsid w:val="00EF5F2C"/>
    <w:rsid w:val="00EF6785"/>
    <w:rsid w:val="00F22483"/>
    <w:rsid w:val="00F374F8"/>
    <w:rsid w:val="00FA0013"/>
    <w:rsid w:val="00FC270D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  <w:style w:type="paragraph" w:styleId="Normlnweb">
    <w:name w:val="Normal (Web)"/>
    <w:aliases w:val="Normálny (WWW)"/>
    <w:basedOn w:val="Normln"/>
    <w:link w:val="NormlnwebChar"/>
    <w:uiPriority w:val="99"/>
    <w:rsid w:val="0074179B"/>
    <w:rPr>
      <w:rFonts w:ascii="Verdana" w:hAnsi="Verdana"/>
      <w:sz w:val="24"/>
      <w:szCs w:val="24"/>
    </w:rPr>
  </w:style>
  <w:style w:type="paragraph" w:customStyle="1" w:styleId="Default">
    <w:name w:val="Default"/>
    <w:rsid w:val="00741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4179B"/>
    <w:rPr>
      <w:rFonts w:ascii="Verdana" w:eastAsia="Times New Roman" w:hAnsi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  <w:style w:type="paragraph" w:styleId="Normlnweb">
    <w:name w:val="Normal (Web)"/>
    <w:aliases w:val="Normálny (WWW)"/>
    <w:basedOn w:val="Normln"/>
    <w:link w:val="NormlnwebChar"/>
    <w:uiPriority w:val="99"/>
    <w:rsid w:val="0074179B"/>
    <w:rPr>
      <w:rFonts w:ascii="Verdana" w:hAnsi="Verdana"/>
      <w:sz w:val="24"/>
      <w:szCs w:val="24"/>
    </w:rPr>
  </w:style>
  <w:style w:type="paragraph" w:customStyle="1" w:styleId="Default">
    <w:name w:val="Default"/>
    <w:rsid w:val="00741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4179B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32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25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2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57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76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353</Words>
  <Characters>2089</Characters>
  <Application/>
  <DocSecurity>0</DocSecurity>
  <PresentationFormat/>
  <Lines>17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2438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