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  <w:bookmarkStart w:id="0" w:name="_GoBack"/>
      <w:bookmarkEnd w:id="0"/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F732A1" w:rsidRDefault="00F732A1">
      <w:pPr>
        <w:jc w:val="both"/>
        <w:rPr>
          <w:rStyle w:val="dn"/>
          <w:b/>
          <w:bCs/>
          <w:sz w:val="24"/>
          <w:szCs w:val="24"/>
        </w:rPr>
      </w:pPr>
    </w:p>
    <w:p w:rsidR="00F732A1" w:rsidRDefault="00361661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Datum</w:t>
      </w:r>
      <w:r>
        <w:rPr>
          <w:rStyle w:val="dn"/>
          <w:sz w:val="24"/>
          <w:szCs w:val="24"/>
        </w:rPr>
        <w:t>: 8. června 2018</w:t>
      </w:r>
      <w:r>
        <w:rPr>
          <w:rStyle w:val="dn"/>
          <w:b/>
          <w:bCs/>
          <w:sz w:val="24"/>
          <w:szCs w:val="24"/>
        </w:rPr>
        <w:t xml:space="preserve"> </w:t>
      </w:r>
    </w:p>
    <w:p w:rsidR="00F732A1" w:rsidRDefault="00361661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Téma: Ministryně obrany Šlechtová v Bruselu podepsala memorandum o porozumění v otázce výstavby Velitelství společné logistické skupiny V4</w:t>
      </w:r>
    </w:p>
    <w:p w:rsidR="00F732A1" w:rsidRDefault="00361661">
      <w:pPr>
        <w:tabs>
          <w:tab w:val="left" w:pos="1134"/>
        </w:tabs>
        <w:jc w:val="both"/>
        <w:rPr>
          <w:rStyle w:val="d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.5pt;margin-top:6.2pt;width:468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ab/>
      </w:r>
    </w:p>
    <w:p w:rsidR="00F732A1" w:rsidRDefault="00361661">
      <w:pPr>
        <w:pStyle w:val="Normlnweb"/>
        <w:jc w:val="both"/>
      </w:pPr>
      <w:r>
        <w:t xml:space="preserve">V pátek 8. června 2018 ministryně </w:t>
      </w:r>
      <w:r>
        <w:t xml:space="preserve">obrany Karla Šlechtová na okraj zasedání ministrů obrany členských států NATO v Bruselu podepsala Memorandum o porozumění států V4 v otázce výstavby </w:t>
      </w:r>
      <w:r>
        <w:rPr>
          <w:rStyle w:val="dn"/>
        </w:rPr>
        <w:t xml:space="preserve">Velitelství společné logistické skupiny V4 </w:t>
      </w:r>
      <w:r>
        <w:t xml:space="preserve">(V4 Joint </w:t>
      </w:r>
      <w:proofErr w:type="spellStart"/>
      <w:r>
        <w:t>Logistics</w:t>
      </w:r>
      <w:proofErr w:type="spellEnd"/>
      <w:r>
        <w:t xml:space="preserve"> Support Group </w:t>
      </w:r>
      <w:proofErr w:type="spellStart"/>
      <w:r>
        <w:t>Headquarters</w:t>
      </w:r>
      <w:proofErr w:type="spellEnd"/>
      <w:r>
        <w:t xml:space="preserve">, V4 JLSG HQ). To </w:t>
      </w:r>
      <w:r>
        <w:t>je nezbytné pro posilování obranných schopností NATO, a tím pro zajištění obrany ČR.</w:t>
      </w:r>
    </w:p>
    <w:p w:rsidR="00F732A1" w:rsidRDefault="00361661">
      <w:pPr>
        <w:pStyle w:val="Normlnweb"/>
        <w:jc w:val="both"/>
      </w:pPr>
      <w:r>
        <w:rPr>
          <w:rStyle w:val="dn"/>
          <w:b/>
          <w:bCs/>
        </w:rPr>
        <w:t xml:space="preserve">„Jde o první příspěvek států V4 ke kolektivní obraně NATO. O to významnější je, že si armády V4 berou na starost logistiku, která je základem jakékoliv vojenské aktivity. </w:t>
      </w:r>
      <w:r>
        <w:rPr>
          <w:rStyle w:val="dn"/>
          <w:b/>
          <w:bCs/>
        </w:rPr>
        <w:t xml:space="preserve">ČR se tímto stává důležitým partnerem v klíčové oblasti,“ </w:t>
      </w:r>
      <w:r>
        <w:t>řekla ministryně Šlechtová.</w:t>
      </w:r>
    </w:p>
    <w:p w:rsidR="00F732A1" w:rsidRDefault="00361661">
      <w:pPr>
        <w:pStyle w:val="Normlnweb"/>
        <w:jc w:val="both"/>
        <w:rPr>
          <w:rStyle w:val="dn"/>
        </w:rPr>
      </w:pPr>
      <w:r>
        <w:rPr>
          <w:rStyle w:val="dn"/>
        </w:rPr>
        <w:t xml:space="preserve">Návrh memoranda, které podepsali také slovenský ministr Peter Gajdoš, nový maďarský šéf obranného resortu Tibor </w:t>
      </w:r>
      <w:proofErr w:type="spellStart"/>
      <w:r>
        <w:rPr>
          <w:rStyle w:val="dn"/>
        </w:rPr>
        <w:t>Benkő</w:t>
      </w:r>
      <w:proofErr w:type="spellEnd"/>
      <w:r>
        <w:rPr>
          <w:rStyle w:val="dn"/>
        </w:rPr>
        <w:t xml:space="preserve"> a náměstek polského ministra obrany Tomasz </w:t>
      </w:r>
      <w:proofErr w:type="spellStart"/>
      <w:r>
        <w:rPr>
          <w:rStyle w:val="dn"/>
        </w:rPr>
        <w:t>Szatkowsk</w:t>
      </w:r>
      <w:r>
        <w:rPr>
          <w:rStyle w:val="dn"/>
        </w:rPr>
        <w:t>i</w:t>
      </w:r>
      <w:proofErr w:type="spellEnd"/>
      <w:r>
        <w:rPr>
          <w:rStyle w:val="dn"/>
        </w:rPr>
        <w:t>, byl připraven v rámci maďarského předsednictví V4 a země V4 se dohodly, že každá z nich poskytne 25 % personálu velitelství a bude si hradit své náklady.</w:t>
      </w:r>
    </w:p>
    <w:p w:rsidR="00F732A1" w:rsidRDefault="00361661">
      <w:pPr>
        <w:pStyle w:val="Normlnweb"/>
        <w:jc w:val="both"/>
      </w:pPr>
      <w:r>
        <w:rPr>
          <w:rStyle w:val="dn"/>
        </w:rPr>
        <w:t>Společné velitelství je velícím logistickým prvkem nasazených aliančních sil zařazeným v zásobovací</w:t>
      </w:r>
      <w:r>
        <w:rPr>
          <w:rStyle w:val="dn"/>
        </w:rPr>
        <w:t>m řetězci mezi vstupními body prostoru operace a logistickými jednotkami komponentů společných aliančních sil (pozemních, vzdušných, speciálních, námořních). Jakémukoliv případnému nasazení našich sil v tomto formátu přitom bude v souladu s Ústavou ČR vždy</w:t>
      </w:r>
      <w:r>
        <w:rPr>
          <w:rStyle w:val="dn"/>
        </w:rPr>
        <w:t xml:space="preserve"> předcházet suverénní rozhodnutí ČR.</w:t>
      </w:r>
    </w:p>
    <w:p w:rsidR="00F732A1" w:rsidRDefault="00361661">
      <w:pPr>
        <w:pStyle w:val="Normlnweb"/>
        <w:jc w:val="both"/>
      </w:pPr>
      <w:r>
        <w:t xml:space="preserve"> </w:t>
      </w:r>
      <w:r>
        <w:rPr>
          <w:rStyle w:val="dn"/>
        </w:rPr>
        <w:t xml:space="preserve"> </w:t>
      </w:r>
      <w:r>
        <w:t xml:space="preserve">  </w:t>
      </w:r>
    </w:p>
    <w:p w:rsidR="00F732A1" w:rsidRDefault="00F732A1"/>
    <w:p w:rsidR="00F732A1" w:rsidRDefault="00361661">
      <w:pPr>
        <w:jc w:val="both"/>
      </w:pPr>
      <w:r>
        <w:rPr>
          <w:rStyle w:val="dn"/>
          <w:sz w:val="24"/>
          <w:szCs w:val="24"/>
        </w:rPr>
        <w:t xml:space="preserve">Jakub </w:t>
      </w:r>
      <w:proofErr w:type="spellStart"/>
      <w:r>
        <w:rPr>
          <w:rStyle w:val="dn"/>
          <w:sz w:val="24"/>
          <w:szCs w:val="24"/>
        </w:rPr>
        <w:t>Fajnor</w:t>
      </w:r>
      <w:proofErr w:type="spellEnd"/>
      <w:r>
        <w:rPr>
          <w:rStyle w:val="dn"/>
          <w:sz w:val="24"/>
          <w:szCs w:val="24"/>
        </w:rPr>
        <w:t xml:space="preserve">, tiskové oddělení MO </w:t>
      </w:r>
    </w:p>
    <w:sectPr w:rsidR="00F732A1">
      <w:headerReference w:type="default" r:id="rId7"/>
      <w:footerReference w:type="default" r:id="rId8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1661">
      <w:r>
        <w:separator/>
      </w:r>
    </w:p>
  </w:endnote>
  <w:endnote w:type="continuationSeparator" w:id="0">
    <w:p w:rsidR="00000000" w:rsidRDefault="0036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pat"/>
      <w:jc w:val="center"/>
      <w:rPr>
        <w:rStyle w:val="dn"/>
        <w:b/>
        <w:bCs/>
      </w:rPr>
    </w:pPr>
  </w:p>
  <w:p w:rsidR="00F732A1" w:rsidRDefault="00F732A1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F732A1" w:rsidRDefault="00361661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 xml:space="preserve">Ministerstva obrany ČR – Odbor </w:t>
    </w:r>
    <w:proofErr w:type="gramStart"/>
    <w:r>
      <w:rPr>
        <w:rStyle w:val="dn"/>
        <w:b/>
        <w:bCs/>
      </w:rPr>
      <w:t>komunikace  – Tiskové</w:t>
    </w:r>
    <w:proofErr w:type="gramEnd"/>
    <w:r>
      <w:rPr>
        <w:rStyle w:val="dn"/>
        <w:b/>
        <w:bCs/>
      </w:rPr>
      <w:t xml:space="preserve"> oddělení</w:t>
    </w:r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</w:t>
    </w:r>
    <w:proofErr w:type="gramStart"/>
    <w:r>
      <w:rPr>
        <w:rStyle w:val="dn"/>
        <w:b/>
        <w:bCs/>
        <w:sz w:val="16"/>
        <w:szCs w:val="16"/>
      </w:rPr>
      <w:t>Valy: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Generální štáb </w:t>
    </w:r>
    <w:proofErr w:type="gramStart"/>
    <w:r>
      <w:rPr>
        <w:rStyle w:val="dn"/>
        <w:b/>
        <w:bCs/>
        <w:sz w:val="16"/>
        <w:szCs w:val="16"/>
      </w:rPr>
      <w:t>AČR: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F732A1" w:rsidRDefault="00361661">
    <w:pPr>
      <w:pStyle w:val="Zpat"/>
      <w:jc w:val="center"/>
    </w:pPr>
    <w:hyperlink r:id="rId3" w:history="1">
      <w:r>
        <w:rPr>
          <w:rStyle w:val="Hyperlink0"/>
        </w:rPr>
        <w:t>http://www.army.cz</w:t>
      </w:r>
    </w:hyperlink>
    <w:r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1661">
      <w:r>
        <w:separator/>
      </w:r>
    </w:p>
  </w:footnote>
  <w:footnote w:type="continuationSeparator" w:id="0">
    <w:p w:rsidR="00000000" w:rsidRDefault="0036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32A1"/>
    <w:rsid w:val="00361661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1380</Characters>
  <Application/>
  <DocSecurity>4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