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2D0297" w:rsidRDefault="0018076C" w:rsidP="00D64D12">
      <w:pPr>
        <w:tabs>
          <w:tab w:val="left" w:pos="1134"/>
        </w:tabs>
      </w:pPr>
      <w:r w:rsidRPr="00C7350D">
        <w:rPr>
          <w:b/>
        </w:rPr>
        <w:t>Datum</w:t>
      </w:r>
      <w:r w:rsidRPr="00C7350D">
        <w:rPr>
          <w:b/>
          <w:bCs/>
        </w:rPr>
        <w:t>:</w:t>
      </w:r>
      <w:r w:rsidRPr="002D0297">
        <w:rPr>
          <w:bCs/>
        </w:rPr>
        <w:t xml:space="preserve"> </w:t>
      </w:r>
      <w:r w:rsidR="007879CF">
        <w:rPr>
          <w:bCs/>
        </w:rPr>
        <w:t>13</w:t>
      </w:r>
      <w:r w:rsidRPr="002D0297">
        <w:rPr>
          <w:bCs/>
        </w:rPr>
        <w:t xml:space="preserve">. </w:t>
      </w:r>
      <w:r w:rsidR="002D0297" w:rsidRPr="002D0297">
        <w:rPr>
          <w:bCs/>
        </w:rPr>
        <w:t>ledna</w:t>
      </w:r>
      <w:r w:rsidRPr="002D0297">
        <w:rPr>
          <w:bCs/>
        </w:rPr>
        <w:t xml:space="preserve"> 202</w:t>
      </w:r>
      <w:r w:rsidR="002D0297" w:rsidRPr="002D0297">
        <w:rPr>
          <w:bCs/>
        </w:rPr>
        <w:t>3</w:t>
      </w:r>
    </w:p>
    <w:p w:rsidR="0018076C" w:rsidRPr="00C7350D" w:rsidRDefault="0018076C" w:rsidP="00D64D12">
      <w:pPr>
        <w:pStyle w:val="Nadpis5"/>
        <w:ind w:left="0" w:firstLine="0"/>
        <w:jc w:val="left"/>
        <w:rPr>
          <w:szCs w:val="24"/>
          <w:u w:val="none"/>
        </w:rPr>
      </w:pPr>
      <w:r w:rsidRPr="00C7350D">
        <w:rPr>
          <w:szCs w:val="24"/>
          <w:u w:val="none"/>
        </w:rPr>
        <w:t>Téma:</w:t>
      </w:r>
      <w:r w:rsidRPr="002D0297">
        <w:rPr>
          <w:b w:val="0"/>
          <w:szCs w:val="24"/>
          <w:u w:val="none"/>
        </w:rPr>
        <w:t xml:space="preserve"> </w:t>
      </w:r>
      <w:r w:rsidRPr="00C7350D">
        <w:rPr>
          <w:szCs w:val="24"/>
          <w:u w:val="none"/>
        </w:rPr>
        <w:t xml:space="preserve">Očekávané události ve dnech </w:t>
      </w:r>
      <w:r w:rsidR="007879CF" w:rsidRPr="00C7350D">
        <w:rPr>
          <w:szCs w:val="24"/>
          <w:u w:val="none"/>
        </w:rPr>
        <w:t>14</w:t>
      </w:r>
      <w:r w:rsidRPr="00C7350D">
        <w:rPr>
          <w:szCs w:val="24"/>
          <w:u w:val="none"/>
        </w:rPr>
        <w:t xml:space="preserve">. až </w:t>
      </w:r>
      <w:r w:rsidR="004638A8" w:rsidRPr="00C7350D">
        <w:rPr>
          <w:szCs w:val="24"/>
          <w:u w:val="none"/>
        </w:rPr>
        <w:t>30</w:t>
      </w:r>
      <w:r w:rsidRPr="00C7350D">
        <w:rPr>
          <w:szCs w:val="24"/>
          <w:u w:val="none"/>
        </w:rPr>
        <w:t xml:space="preserve">. </w:t>
      </w:r>
      <w:r w:rsidR="002D0297" w:rsidRPr="00C7350D">
        <w:rPr>
          <w:szCs w:val="24"/>
          <w:u w:val="none"/>
        </w:rPr>
        <w:t>ledna</w:t>
      </w:r>
      <w:r w:rsidRPr="00C7350D">
        <w:rPr>
          <w:szCs w:val="24"/>
          <w:u w:val="none"/>
        </w:rPr>
        <w:t xml:space="preserve"> 202</w:t>
      </w:r>
      <w:r w:rsidR="002D0297" w:rsidRPr="00C7350D">
        <w:rPr>
          <w:szCs w:val="24"/>
          <w:u w:val="none"/>
        </w:rPr>
        <w:t>3</w:t>
      </w:r>
    </w:p>
    <w:p w:rsidR="0018076C" w:rsidRPr="007879CF" w:rsidRDefault="0018076C" w:rsidP="007879CF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7B91F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7879CF" w:rsidRPr="00C7350D" w:rsidRDefault="007879CF" w:rsidP="007879CF">
      <w:pPr>
        <w:rPr>
          <w:b/>
          <w:u w:val="single"/>
        </w:rPr>
      </w:pPr>
      <w:r w:rsidRPr="00C7350D">
        <w:rPr>
          <w:b/>
          <w:u w:val="single"/>
        </w:rPr>
        <w:t>SOBOTA 14. LEDNA – PONDĚLÍ 30. LEDNA 2023</w:t>
      </w:r>
    </w:p>
    <w:p w:rsidR="007879CF" w:rsidRPr="00C7350D" w:rsidRDefault="007879CF" w:rsidP="007879CF">
      <w:pPr>
        <w:rPr>
          <w:b/>
        </w:rPr>
      </w:pPr>
      <w:r w:rsidRPr="00C7350D">
        <w:rPr>
          <w:b/>
        </w:rPr>
        <w:t>Výluka leteckého provozu</w:t>
      </w:r>
    </w:p>
    <w:p w:rsidR="007879CF" w:rsidRPr="00C7350D" w:rsidRDefault="00C7350D" w:rsidP="007879CF">
      <w:pPr>
        <w:rPr>
          <w:b/>
        </w:rPr>
      </w:pPr>
      <w:r w:rsidRPr="00C7350D">
        <w:rPr>
          <w:b/>
        </w:rPr>
        <w:t>Čáslav</w:t>
      </w:r>
    </w:p>
    <w:p w:rsidR="00C7350D" w:rsidRPr="00ED7656" w:rsidRDefault="00C7350D" w:rsidP="007879CF"/>
    <w:p w:rsidR="007879CF" w:rsidRPr="00ED7656" w:rsidRDefault="007879CF" w:rsidP="007879CF">
      <w:r w:rsidRPr="00ED7656">
        <w:tab/>
      </w:r>
      <w:r w:rsidRPr="00ED7656">
        <w:rPr>
          <w:bCs/>
        </w:rPr>
        <w:t> </w:t>
      </w:r>
      <w:r>
        <w:t>Od soboty</w:t>
      </w:r>
      <w:r w:rsidRPr="00ED7656">
        <w:t xml:space="preserve"> 1</w:t>
      </w:r>
      <w:r>
        <w:t>4</w:t>
      </w:r>
      <w:r w:rsidRPr="00ED7656">
        <w:t xml:space="preserve">. ledna 2023 </w:t>
      </w:r>
      <w:r>
        <w:t xml:space="preserve">pokračuje </w:t>
      </w:r>
      <w:r w:rsidRPr="00ED7656">
        <w:t xml:space="preserve">výluka leteckého provozu 21. základny taktického letectva Čáslav, která je plánována do 30. ledna 2023. Pro plnění leteckého výcviku a zabezpečení nepřetržité hotovosti bude na pardubické letiště přesunuta část letounů JAS-39 </w:t>
      </w:r>
      <w:proofErr w:type="spellStart"/>
      <w:r w:rsidRPr="00ED7656">
        <w:t>Gripen</w:t>
      </w:r>
      <w:proofErr w:type="spellEnd"/>
      <w:r w:rsidRPr="00ED7656">
        <w:t xml:space="preserve"> a L-159 ALCA. V rámci pohotovostního systému se uskuteční až tři cvičné lety denně.</w:t>
      </w:r>
    </w:p>
    <w:p w:rsidR="007879CF" w:rsidRPr="00ED7656" w:rsidRDefault="007879CF" w:rsidP="007879CF">
      <w:r w:rsidRPr="00ED7656">
        <w:t>            Výluka leteckého provozu se kon</w:t>
      </w:r>
      <w:r>
        <w:t>á</w:t>
      </w:r>
      <w:r w:rsidRPr="00ED7656">
        <w:t xml:space="preserve"> z důvodu oprav na záchytném lanovém systému.    </w:t>
      </w:r>
    </w:p>
    <w:p w:rsidR="007879CF" w:rsidRPr="00ED7656" w:rsidRDefault="007879CF" w:rsidP="007879CF"/>
    <w:p w:rsidR="007879CF" w:rsidRPr="00ED7656" w:rsidRDefault="007879CF" w:rsidP="007879CF">
      <w:r w:rsidRPr="00C7350D">
        <w:rPr>
          <w:b/>
          <w:bCs/>
        </w:rPr>
        <w:t>Kontaktní osoba:</w:t>
      </w:r>
      <w:r w:rsidRPr="00ED7656">
        <w:t xml:space="preserve"> kapitánka Hana Havrdová, tisková a informační důstojnice, 21. základna taktického letectva Čáslav, tel.: +420 973 375 012, +420 602 440 465, e-mail: 21ztl@army.cz</w:t>
      </w:r>
    </w:p>
    <w:p w:rsidR="007879CF" w:rsidRPr="00ED7656" w:rsidRDefault="007879CF" w:rsidP="007879CF"/>
    <w:p w:rsidR="007879CF" w:rsidRDefault="007879CF" w:rsidP="007879CF">
      <w:pPr>
        <w:rPr>
          <w:bCs/>
        </w:rPr>
      </w:pPr>
    </w:p>
    <w:p w:rsidR="007879CF" w:rsidRPr="00C7350D" w:rsidRDefault="007879CF" w:rsidP="007879CF">
      <w:pPr>
        <w:rPr>
          <w:b/>
          <w:bCs/>
        </w:rPr>
      </w:pPr>
      <w:r w:rsidRPr="00C7350D">
        <w:rPr>
          <w:b/>
          <w:bCs/>
          <w:u w:val="single"/>
        </w:rPr>
        <w:t>STŘEDA 18. LEDNA – ČTVRTEK 19. LEDNA 2023</w:t>
      </w:r>
      <w:r w:rsidRPr="00C7350D">
        <w:rPr>
          <w:b/>
          <w:bCs/>
        </w:rPr>
        <w:t> </w:t>
      </w:r>
    </w:p>
    <w:p w:rsidR="007879CF" w:rsidRPr="00C7350D" w:rsidRDefault="007879CF" w:rsidP="007879CF">
      <w:pPr>
        <w:rPr>
          <w:b/>
          <w:bCs/>
        </w:rPr>
      </w:pPr>
      <w:r w:rsidRPr="00C7350D">
        <w:rPr>
          <w:b/>
          <w:bCs/>
        </w:rPr>
        <w:t>Jednání Vojenského výboru NATO </w:t>
      </w:r>
    </w:p>
    <w:p w:rsidR="007879CF" w:rsidRPr="00C7350D" w:rsidRDefault="007879CF" w:rsidP="007879CF">
      <w:pPr>
        <w:rPr>
          <w:b/>
          <w:bCs/>
        </w:rPr>
      </w:pPr>
      <w:r w:rsidRPr="00C7350D">
        <w:rPr>
          <w:b/>
          <w:bCs/>
        </w:rPr>
        <w:t>Belgie, Brusel</w:t>
      </w:r>
    </w:p>
    <w:p w:rsidR="007879CF" w:rsidRPr="00AE7135" w:rsidRDefault="007879CF" w:rsidP="007879CF">
      <w:pPr>
        <w:rPr>
          <w:bCs/>
        </w:rPr>
      </w:pPr>
      <w:r w:rsidRPr="00AE7135">
        <w:rPr>
          <w:bCs/>
        </w:rPr>
        <w:t> </w:t>
      </w:r>
    </w:p>
    <w:p w:rsidR="007879CF" w:rsidRPr="00AE7135" w:rsidRDefault="007879CF" w:rsidP="007879CF">
      <w:pPr>
        <w:rPr>
          <w:bCs/>
        </w:rPr>
      </w:pPr>
      <w:r>
        <w:rPr>
          <w:bCs/>
        </w:rPr>
        <w:t xml:space="preserve">           </w:t>
      </w:r>
      <w:r w:rsidRPr="00AE7135">
        <w:rPr>
          <w:bCs/>
        </w:rPr>
        <w:t xml:space="preserve">Ve dnech 18. až 19. ledna 2023 se náčelník Generálního štábu Armády České republiky generálmajor Karel Řehka zúčastní v Bruselu jednání Vojenského výboru NATO. Generálové budou diskutovat o aktuálních bezpečnostních otázkách v souvislosti s konfliktem na Ukrajině, vojenské situaci v zemi a pokračující alianční pomoci. Budou se zabývat také optimalizací vojenských schopností, novým modelem aliančních </w:t>
      </w:r>
      <w:r>
        <w:rPr>
          <w:bCs/>
        </w:rPr>
        <w:t>sil a operačním nasazením vojsk NATO.</w:t>
      </w:r>
    </w:p>
    <w:p w:rsidR="007879CF" w:rsidRPr="00AE7135" w:rsidRDefault="007879CF" w:rsidP="007879CF">
      <w:pPr>
        <w:rPr>
          <w:bCs/>
        </w:rPr>
      </w:pPr>
      <w:r w:rsidRPr="00AE7135">
        <w:rPr>
          <w:bCs/>
        </w:rPr>
        <w:t> </w:t>
      </w:r>
    </w:p>
    <w:p w:rsidR="007879CF" w:rsidRPr="00AE7135" w:rsidRDefault="007879CF" w:rsidP="007879CF">
      <w:pPr>
        <w:rPr>
          <w:bCs/>
        </w:rPr>
      </w:pPr>
      <w:r w:rsidRPr="00C7350D">
        <w:rPr>
          <w:b/>
          <w:bCs/>
        </w:rPr>
        <w:t>Kontaktní osoba:</w:t>
      </w:r>
      <w:r w:rsidRPr="00AE7135">
        <w:rPr>
          <w:bCs/>
        </w:rPr>
        <w:t> podplukovnice Vlastimila Cyprisová, oddělení komunikace s veřejností Generální štáb AČR, tel.: 973 216 044, 702 000 371, e-mail: </w:t>
      </w:r>
      <w:hyperlink r:id="rId8" w:tgtFrame="_blank" w:history="1">
        <w:r w:rsidRPr="00AE7135">
          <w:rPr>
            <w:bCs/>
          </w:rPr>
          <w:t>kangs@army.cz</w:t>
        </w:r>
      </w:hyperlink>
    </w:p>
    <w:p w:rsidR="007879CF" w:rsidRPr="00AE7135" w:rsidRDefault="007879CF" w:rsidP="007879CF"/>
    <w:p w:rsidR="007879CF" w:rsidRDefault="007879CF" w:rsidP="007879CF">
      <w:pPr>
        <w:rPr>
          <w:bCs/>
        </w:rPr>
      </w:pPr>
    </w:p>
    <w:p w:rsidR="007879CF" w:rsidRPr="00C7350D" w:rsidRDefault="007879CF" w:rsidP="007879CF">
      <w:pPr>
        <w:rPr>
          <w:b/>
          <w:bCs/>
          <w:u w:val="single"/>
        </w:rPr>
      </w:pPr>
      <w:r w:rsidRPr="00C7350D">
        <w:rPr>
          <w:b/>
          <w:bCs/>
          <w:u w:val="single"/>
        </w:rPr>
        <w:t>ČTVRTEK 19. LEDNA 2023</w:t>
      </w:r>
    </w:p>
    <w:p w:rsidR="007879CF" w:rsidRPr="00C7350D" w:rsidRDefault="007879CF" w:rsidP="007879CF">
      <w:pPr>
        <w:rPr>
          <w:b/>
          <w:bCs/>
        </w:rPr>
      </w:pPr>
      <w:r w:rsidRPr="00C7350D">
        <w:rPr>
          <w:b/>
          <w:bCs/>
        </w:rPr>
        <w:t xml:space="preserve">Den otevřených dveří pro zájemce o studium na Univerzitě obrany </w:t>
      </w:r>
    </w:p>
    <w:p w:rsidR="007879CF" w:rsidRDefault="007879CF" w:rsidP="007879CF">
      <w:pPr>
        <w:rPr>
          <w:bCs/>
        </w:rPr>
      </w:pPr>
      <w:r w:rsidRPr="00C7350D">
        <w:rPr>
          <w:b/>
          <w:bCs/>
        </w:rPr>
        <w:t>Brno</w:t>
      </w:r>
      <w:r>
        <w:rPr>
          <w:bCs/>
        </w:rPr>
        <w:t xml:space="preserve"> </w:t>
      </w:r>
    </w:p>
    <w:p w:rsidR="007879CF" w:rsidRDefault="007879CF" w:rsidP="007879CF">
      <w:pPr>
        <w:rPr>
          <w:bCs/>
        </w:rPr>
      </w:pPr>
    </w:p>
    <w:p w:rsidR="007879CF" w:rsidRDefault="007879CF" w:rsidP="007879CF">
      <w:r>
        <w:t xml:space="preserve">Ve čtvrtek 19. ledna 2023 od </w:t>
      </w:r>
      <w:r>
        <w:t xml:space="preserve">8.00 hodin pořádá Univerzita obrany v kasárnách na ulici Šumavská 2, Brno, Den otevřených dveří pro zájemce o studium na Fakultě vojenského leadershipu a Fakultě vojenských technologií. Zájemci o vojenské i civilní studium budou seznámeni s nabídkou studijních možností pro akademický rok 2023/2024, s podmínkami přijímacího řízení, průběhem studia, zabezpečením studentů a uplatněním absolventů po ukončení studia. Středoškoláci, kteří se rozhodnou pro vojenské studium na Univerzitě obrany, si mohou přímo na místě podat přihlášku ke studiu a s profesními poradci Rekrutačních středisek Armády ČR zahájit úkony nutné k povolání do služebního poměru vojáka z povolání.  </w:t>
      </w:r>
    </w:p>
    <w:p w:rsidR="007879CF" w:rsidRDefault="007879CF" w:rsidP="007879CF"/>
    <w:p w:rsidR="007879CF" w:rsidRDefault="007879CF" w:rsidP="007879CF">
      <w:r>
        <w:t xml:space="preserve">Návštěvníci se mohou těšit na úvodní prezentační přednášky v 9.00 a 11.30 hodin, na ukázky moderních laboratoří, protivzdušné, průzkumné, spojovací a logistické techniky, ručních zbraní Armády ČR, prezentaci Vojenské policie a prohlídku sportovního areálu školy </w:t>
      </w:r>
      <w:r>
        <w:br/>
        <w:t xml:space="preserve">a prostorů pro ubytování studentů. Nebude chybět ani pravý vojenský guláš. </w:t>
      </w:r>
    </w:p>
    <w:p w:rsidR="007879CF" w:rsidRDefault="007879CF" w:rsidP="007879CF">
      <w:pPr>
        <w:rPr>
          <w:bCs/>
        </w:rPr>
      </w:pPr>
    </w:p>
    <w:p w:rsidR="007879CF" w:rsidRDefault="007879CF" w:rsidP="007879CF">
      <w:r w:rsidRPr="00C7350D">
        <w:rPr>
          <w:b/>
          <w:bCs/>
        </w:rPr>
        <w:t>Kontaktní osoba:</w:t>
      </w:r>
      <w:r>
        <w:rPr>
          <w:bCs/>
        </w:rPr>
        <w:t xml:space="preserve"> </w:t>
      </w:r>
      <w:r>
        <w:t xml:space="preserve">Vladimír Šidla, tiskový mluvčí Univerzity obrany, tel.: 973 442 554, </w:t>
      </w:r>
      <w:r>
        <w:br/>
        <w:t xml:space="preserve">602 695 153, e-mail: </w:t>
      </w:r>
      <w:hyperlink r:id="rId9" w:history="1">
        <w:r>
          <w:rPr>
            <w:rStyle w:val="Hypertextovodkaz"/>
            <w:rFonts w:eastAsia="Arial Unicode MS"/>
          </w:rPr>
          <w:t>vladimir.sidla@unob.cz</w:t>
        </w:r>
      </w:hyperlink>
    </w:p>
    <w:p w:rsidR="007879CF" w:rsidRPr="002A0A68" w:rsidRDefault="007879CF" w:rsidP="007879CF"/>
    <w:p w:rsidR="007879CF" w:rsidRPr="002A0A68" w:rsidRDefault="007879CF" w:rsidP="007879CF">
      <w:pPr>
        <w:jc w:val="both"/>
        <w:outlineLvl w:val="0"/>
        <w:rPr>
          <w:b/>
          <w:color w:val="000000"/>
          <w:u w:val="single"/>
        </w:rPr>
      </w:pPr>
    </w:p>
    <w:p w:rsidR="007879CF" w:rsidRPr="002A0A68" w:rsidRDefault="007879CF" w:rsidP="007879CF">
      <w:pPr>
        <w:jc w:val="both"/>
        <w:outlineLvl w:val="0"/>
        <w:rPr>
          <w:b/>
          <w:color w:val="000000"/>
          <w:u w:val="single"/>
        </w:rPr>
      </w:pPr>
    </w:p>
    <w:p w:rsidR="007879CF" w:rsidRDefault="007879CF" w:rsidP="002D0297">
      <w:pPr>
        <w:pStyle w:val="-wm-msonormal"/>
        <w:spacing w:before="0" w:beforeAutospacing="0" w:after="0" w:afterAutospacing="0"/>
        <w:jc w:val="both"/>
        <w:rPr>
          <w:rStyle w:val="-wm-bumpedfont15"/>
          <w:b/>
          <w:bCs/>
          <w:color w:val="FF0000"/>
          <w:u w:val="single"/>
        </w:rPr>
      </w:pPr>
    </w:p>
    <w:p w:rsidR="002D0297" w:rsidRPr="007879CF" w:rsidRDefault="002D0297" w:rsidP="000B34F5">
      <w:pPr>
        <w:outlineLvl w:val="0"/>
        <w:rPr>
          <w:b/>
          <w:color w:val="FF0000"/>
          <w:u w:val="single"/>
        </w:rPr>
      </w:pPr>
    </w:p>
    <w:p w:rsidR="002D0297" w:rsidRPr="007879CF" w:rsidRDefault="002D0297" w:rsidP="000B34F5">
      <w:pPr>
        <w:outlineLvl w:val="0"/>
        <w:rPr>
          <w:b/>
          <w:color w:val="FF0000"/>
          <w:u w:val="single"/>
        </w:rPr>
      </w:pPr>
    </w:p>
    <w:p w:rsidR="002D0297" w:rsidRPr="007879CF" w:rsidRDefault="002D0297" w:rsidP="000B34F5">
      <w:pPr>
        <w:outlineLvl w:val="0"/>
        <w:rPr>
          <w:b/>
          <w:color w:val="FF0000"/>
          <w:u w:val="single"/>
        </w:rPr>
      </w:pPr>
    </w:p>
    <w:p w:rsidR="002D0297" w:rsidRPr="007879CF" w:rsidRDefault="002D0297" w:rsidP="000B34F5">
      <w:pPr>
        <w:outlineLvl w:val="0"/>
        <w:rPr>
          <w:b/>
          <w:color w:val="FF0000"/>
          <w:u w:val="single"/>
        </w:rPr>
      </w:pPr>
    </w:p>
    <w:p w:rsidR="002D0297" w:rsidRPr="007879CF" w:rsidRDefault="002D0297" w:rsidP="000B34F5">
      <w:pPr>
        <w:outlineLvl w:val="0"/>
        <w:rPr>
          <w:b/>
          <w:color w:val="FF0000"/>
          <w:u w:val="single"/>
        </w:rPr>
      </w:pPr>
    </w:p>
    <w:p w:rsidR="002D0297" w:rsidRPr="007879CF" w:rsidRDefault="002D0297" w:rsidP="000B34F5">
      <w:pPr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jc w:val="both"/>
        <w:outlineLvl w:val="0"/>
        <w:rPr>
          <w:b/>
          <w:color w:val="FF0000"/>
          <w:u w:val="single"/>
        </w:rPr>
      </w:pPr>
    </w:p>
    <w:p w:rsidR="002D0297" w:rsidRPr="007879CF" w:rsidRDefault="002D0297" w:rsidP="002D0297">
      <w:pPr>
        <w:pStyle w:val="Normlnweb"/>
        <w:jc w:val="both"/>
        <w:rPr>
          <w:rFonts w:ascii="Times New Roman" w:hAnsi="Times New Roman"/>
          <w:b/>
          <w:color w:val="FF0000"/>
          <w:u w:val="single"/>
        </w:rPr>
      </w:pPr>
    </w:p>
    <w:sectPr w:rsidR="002D0297" w:rsidRPr="007879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2C" w:rsidRDefault="00972C2C">
      <w:r>
        <w:separator/>
      </w:r>
    </w:p>
  </w:endnote>
  <w:endnote w:type="continuationSeparator" w:id="0">
    <w:p w:rsidR="00972C2C" w:rsidRDefault="0097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972C2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972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2C" w:rsidRDefault="00972C2C">
      <w:r>
        <w:separator/>
      </w:r>
    </w:p>
  </w:footnote>
  <w:footnote w:type="continuationSeparator" w:id="0">
    <w:p w:rsidR="00972C2C" w:rsidRDefault="0097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A60"/>
    <w:rsid w:val="00AC4DDA"/>
    <w:rsid w:val="00AC501C"/>
    <w:rsid w:val="00AC6CFD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EE7F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05B8-919E-434B-A8DC-20626B82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/>
      <vt:lpstr>TISKOVÉ ODDĚLENÍ</vt:lpstr>
      <vt:lpstr>MINISTERSTVA OBRANY ČESKÉ REPUBLIKY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3</cp:revision>
  <cp:lastPrinted>2021-10-29T09:26:00Z</cp:lastPrinted>
  <dcterms:created xsi:type="dcterms:W3CDTF">2023-01-13T11:28:00Z</dcterms:created>
  <dcterms:modified xsi:type="dcterms:W3CDTF">2023-01-13T11:41:00Z</dcterms:modified>
</cp:coreProperties>
</file>