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9433D6">
        <w:rPr>
          <w:b/>
        </w:rPr>
        <w:t>2</w:t>
      </w:r>
      <w:r w:rsidRPr="0076119E">
        <w:rPr>
          <w:b/>
        </w:rPr>
        <w:t xml:space="preserve">. </w:t>
      </w:r>
      <w:r w:rsidR="00DD3034">
        <w:rPr>
          <w:b/>
        </w:rPr>
        <w:t>února</w:t>
      </w:r>
      <w:r w:rsidR="00DD3034" w:rsidRPr="0076119E">
        <w:rPr>
          <w:b/>
        </w:rPr>
        <w:t xml:space="preserve"> </w:t>
      </w:r>
      <w:r w:rsidRPr="0076119E">
        <w:rPr>
          <w:b/>
        </w:rPr>
        <w:t>201</w:t>
      </w:r>
      <w:r w:rsidR="003D1162">
        <w:rPr>
          <w:b/>
        </w:rPr>
        <w:t>6</w:t>
      </w:r>
    </w:p>
    <w:p w:rsidR="00DD0B47" w:rsidRDefault="0076119E" w:rsidP="006129C4">
      <w:pPr>
        <w:rPr>
          <w:b/>
        </w:rPr>
      </w:pPr>
      <w:r>
        <w:rPr>
          <w:b/>
        </w:rPr>
        <w:t xml:space="preserve">Téma: </w:t>
      </w:r>
      <w:r w:rsidR="009433D6">
        <w:rPr>
          <w:b/>
          <w:color w:val="000000"/>
          <w:kern w:val="2"/>
        </w:rPr>
        <w:t xml:space="preserve">5. února 2016 </w:t>
      </w:r>
      <w:r w:rsidR="003B7C1C">
        <w:rPr>
          <w:b/>
          <w:color w:val="000000"/>
          <w:kern w:val="2"/>
        </w:rPr>
        <w:t xml:space="preserve">v 7.00 hodin ráno </w:t>
      </w:r>
      <w:r w:rsidR="009433D6">
        <w:rPr>
          <w:b/>
          <w:color w:val="000000"/>
          <w:kern w:val="2"/>
        </w:rPr>
        <w:t xml:space="preserve">ukončí vojáci střežení areálu ve </w:t>
      </w:r>
      <w:proofErr w:type="spellStart"/>
      <w:r w:rsidR="009433D6">
        <w:rPr>
          <w:b/>
          <w:color w:val="000000"/>
          <w:kern w:val="2"/>
        </w:rPr>
        <w:t>Vrběticích</w:t>
      </w:r>
      <w:proofErr w:type="spellEnd"/>
    </w:p>
    <w:p w:rsidR="0076119E" w:rsidRDefault="00761A2A" w:rsidP="00DD0B47">
      <w:r w:rsidRPr="00761A2A">
        <w:rPr>
          <w:b/>
          <w:noProof/>
        </w:rPr>
        <w:pict>
          <v:line id="Přímá spojnice 1" o:spid="_x0000_s1026" style="position:absolute;z-index:251659264;visibility:visible;mso-wrap-distance-top:-1e-4mm;mso-wrap-distance-bottom:-1e-4mm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07550F" w:rsidRDefault="0007550F" w:rsidP="001F52B0">
      <w:pPr>
        <w:jc w:val="both"/>
        <w:rPr>
          <w:b/>
          <w:color w:val="000000"/>
          <w:kern w:val="2"/>
        </w:rPr>
      </w:pPr>
    </w:p>
    <w:p w:rsidR="00C177E5" w:rsidRDefault="001F52B0" w:rsidP="00C177E5">
      <w:pPr>
        <w:jc w:val="both"/>
        <w:rPr>
          <w:color w:val="000000"/>
          <w:kern w:val="2"/>
        </w:rPr>
      </w:pPr>
      <w:r w:rsidRPr="00360E10">
        <w:rPr>
          <w:b/>
          <w:color w:val="000000"/>
          <w:kern w:val="2"/>
        </w:rPr>
        <w:tab/>
      </w:r>
      <w:r w:rsidR="00BF07A9" w:rsidRPr="00C177E5">
        <w:rPr>
          <w:color w:val="000000"/>
          <w:kern w:val="2"/>
        </w:rPr>
        <w:t>„</w:t>
      </w:r>
      <w:r w:rsidR="00D82870">
        <w:rPr>
          <w:color w:val="000000"/>
          <w:kern w:val="2"/>
        </w:rPr>
        <w:t>V</w:t>
      </w:r>
      <w:r w:rsidR="00BF07A9" w:rsidRPr="00C177E5">
        <w:rPr>
          <w:color w:val="000000"/>
          <w:kern w:val="2"/>
        </w:rPr>
        <w:t xml:space="preserve"> pátek</w:t>
      </w:r>
      <w:r w:rsidR="00BF07A9">
        <w:rPr>
          <w:color w:val="000000"/>
          <w:kern w:val="2"/>
        </w:rPr>
        <w:t xml:space="preserve"> 5. února 2016 v 7.00 hodin předají příslušníci Armády České repu</w:t>
      </w:r>
      <w:r w:rsidR="00D82870">
        <w:rPr>
          <w:color w:val="000000"/>
          <w:kern w:val="2"/>
        </w:rPr>
        <w:t xml:space="preserve">bliky střežení muničních skladů ve </w:t>
      </w:r>
      <w:proofErr w:type="spellStart"/>
      <w:r w:rsidR="00D82870">
        <w:rPr>
          <w:color w:val="000000"/>
          <w:kern w:val="2"/>
        </w:rPr>
        <w:t>Vrběticích</w:t>
      </w:r>
      <w:proofErr w:type="spellEnd"/>
      <w:r w:rsidR="00D82870">
        <w:rPr>
          <w:color w:val="000000"/>
          <w:kern w:val="2"/>
        </w:rPr>
        <w:t xml:space="preserve"> </w:t>
      </w:r>
      <w:r w:rsidR="003B7C1C">
        <w:rPr>
          <w:color w:val="000000"/>
          <w:kern w:val="2"/>
        </w:rPr>
        <w:t>Polici České republiky, která podá výzvu k poskytnutí osobní a věcné pomoci při střežení areálu s</w:t>
      </w:r>
      <w:r w:rsidR="00D82870">
        <w:rPr>
          <w:color w:val="000000"/>
          <w:kern w:val="2"/>
        </w:rPr>
        <w:t>tátní</w:t>
      </w:r>
      <w:r w:rsidR="003B7C1C">
        <w:rPr>
          <w:color w:val="000000"/>
          <w:kern w:val="2"/>
        </w:rPr>
        <w:t>mu</w:t>
      </w:r>
      <w:r w:rsidR="00D82870">
        <w:rPr>
          <w:color w:val="000000"/>
          <w:kern w:val="2"/>
        </w:rPr>
        <w:t xml:space="preserve"> podniku Vojenské lesy </w:t>
      </w:r>
      <w:r w:rsidR="00C177E5">
        <w:rPr>
          <w:color w:val="000000"/>
          <w:kern w:val="2"/>
        </w:rPr>
        <w:br/>
      </w:r>
      <w:r w:rsidR="00D82870">
        <w:rPr>
          <w:color w:val="000000"/>
          <w:kern w:val="2"/>
        </w:rPr>
        <w:t>a statky,“ uvedl dnes, po seznámení se se závěry kontrolního dne</w:t>
      </w:r>
      <w:r w:rsidR="00C177E5">
        <w:rPr>
          <w:color w:val="000000"/>
          <w:kern w:val="2"/>
        </w:rPr>
        <w:t xml:space="preserve"> výstavby oplocenky</w:t>
      </w:r>
      <w:r w:rsidR="00D82870">
        <w:rPr>
          <w:color w:val="000000"/>
          <w:kern w:val="2"/>
        </w:rPr>
        <w:t>, náčelník Generálního štábu AČR generálporučík Josef Bečvář a doplnil: „</w:t>
      </w:r>
      <w:r w:rsidR="00C177E5">
        <w:rPr>
          <w:color w:val="000000"/>
          <w:kern w:val="2"/>
        </w:rPr>
        <w:t xml:space="preserve">Dalším úkolem vojáků ve </w:t>
      </w:r>
      <w:proofErr w:type="spellStart"/>
      <w:r w:rsidR="00C177E5">
        <w:rPr>
          <w:color w:val="000000"/>
          <w:kern w:val="2"/>
        </w:rPr>
        <w:t>Vrběticích</w:t>
      </w:r>
      <w:proofErr w:type="spellEnd"/>
      <w:r w:rsidR="00C177E5">
        <w:rPr>
          <w:color w:val="000000"/>
          <w:kern w:val="2"/>
        </w:rPr>
        <w:t xml:space="preserve"> bude zrušení vybudovaných základen </w:t>
      </w:r>
      <w:r w:rsidR="00047B96">
        <w:rPr>
          <w:color w:val="000000"/>
          <w:kern w:val="2"/>
        </w:rPr>
        <w:t xml:space="preserve">ve </w:t>
      </w:r>
      <w:proofErr w:type="spellStart"/>
      <w:r w:rsidR="00047B96">
        <w:rPr>
          <w:color w:val="000000"/>
          <w:kern w:val="2"/>
        </w:rPr>
        <w:t>Vrběticích</w:t>
      </w:r>
      <w:proofErr w:type="spellEnd"/>
      <w:r w:rsidR="00047B96">
        <w:rPr>
          <w:color w:val="000000"/>
          <w:kern w:val="2"/>
        </w:rPr>
        <w:t xml:space="preserve"> a </w:t>
      </w:r>
      <w:proofErr w:type="spellStart"/>
      <w:r w:rsidR="00047B96">
        <w:rPr>
          <w:color w:val="000000"/>
          <w:kern w:val="2"/>
        </w:rPr>
        <w:t>Haluzicích</w:t>
      </w:r>
      <w:proofErr w:type="spellEnd"/>
      <w:r w:rsidR="00047B96">
        <w:rPr>
          <w:color w:val="000000"/>
          <w:kern w:val="2"/>
        </w:rPr>
        <w:t xml:space="preserve"> </w:t>
      </w:r>
      <w:r w:rsidR="00510DA7">
        <w:rPr>
          <w:color w:val="000000"/>
          <w:kern w:val="2"/>
        </w:rPr>
        <w:br/>
      </w:r>
      <w:r w:rsidR="00C177E5">
        <w:rPr>
          <w:color w:val="000000"/>
          <w:kern w:val="2"/>
        </w:rPr>
        <w:t>a dalších již nepotřebných stanovišť podél perimetru</w:t>
      </w:r>
      <w:r w:rsidR="000C41AF">
        <w:rPr>
          <w:color w:val="000000"/>
          <w:kern w:val="2"/>
        </w:rPr>
        <w:t>. Č</w:t>
      </w:r>
      <w:r w:rsidR="00C177E5">
        <w:rPr>
          <w:color w:val="000000"/>
          <w:kern w:val="2"/>
        </w:rPr>
        <w:t xml:space="preserve">ást materiálu </w:t>
      </w:r>
      <w:r w:rsidR="000C41AF">
        <w:rPr>
          <w:color w:val="000000"/>
          <w:kern w:val="2"/>
        </w:rPr>
        <w:t xml:space="preserve">rovněž předáme </w:t>
      </w:r>
      <w:r w:rsidR="00C177E5">
        <w:rPr>
          <w:color w:val="000000"/>
          <w:kern w:val="2"/>
        </w:rPr>
        <w:t xml:space="preserve">Policii České republiky pro potřeby další činnosti v areálu. Tyto úkoly plánujeme dokončit do </w:t>
      </w:r>
      <w:r w:rsidR="00510DA7">
        <w:rPr>
          <w:color w:val="000000"/>
          <w:kern w:val="2"/>
        </w:rPr>
        <w:br/>
      </w:r>
      <w:bookmarkStart w:id="0" w:name="_GoBack"/>
      <w:bookmarkEnd w:id="0"/>
      <w:r w:rsidR="00C177E5">
        <w:rPr>
          <w:color w:val="000000"/>
          <w:kern w:val="2"/>
        </w:rPr>
        <w:t>15. února 2016.“</w:t>
      </w:r>
    </w:p>
    <w:p w:rsidR="00C177E5" w:rsidRDefault="00C177E5" w:rsidP="00C177E5">
      <w:pPr>
        <w:jc w:val="both"/>
        <w:rPr>
          <w:color w:val="000000"/>
          <w:kern w:val="2"/>
        </w:rPr>
      </w:pPr>
    </w:p>
    <w:p w:rsidR="00C177E5" w:rsidRDefault="00C177E5" w:rsidP="00C177E5">
      <w:pPr>
        <w:ind w:firstLine="708"/>
        <w:jc w:val="both"/>
        <w:rPr>
          <w:color w:val="000000"/>
          <w:kern w:val="2"/>
        </w:rPr>
      </w:pPr>
      <w:r>
        <w:rPr>
          <w:color w:val="000000"/>
          <w:kern w:val="2"/>
        </w:rPr>
        <w:t>Na výše uvedeném postupu se dnes v souladu s plánem činnosti</w:t>
      </w:r>
      <w:r w:rsidR="000C41AF">
        <w:rPr>
          <w:color w:val="000000"/>
          <w:kern w:val="2"/>
        </w:rPr>
        <w:t xml:space="preserve"> a výsledky obhlídky dokončené op</w:t>
      </w:r>
      <w:r w:rsidR="00B93663">
        <w:rPr>
          <w:color w:val="000000"/>
          <w:kern w:val="2"/>
        </w:rPr>
        <w:t>l</w:t>
      </w:r>
      <w:r w:rsidR="000C41AF">
        <w:rPr>
          <w:color w:val="000000"/>
          <w:kern w:val="2"/>
        </w:rPr>
        <w:t xml:space="preserve">ocenky </w:t>
      </w:r>
      <w:r>
        <w:rPr>
          <w:color w:val="000000"/>
          <w:kern w:val="2"/>
        </w:rPr>
        <w:t xml:space="preserve">dohodli přímo na místě </w:t>
      </w:r>
      <w:r w:rsidR="009433D6">
        <w:rPr>
          <w:color w:val="000000"/>
          <w:kern w:val="2"/>
        </w:rPr>
        <w:t>zástupci Armády České republiky, státního podniku Vojenské lesy a statky, Policie Č</w:t>
      </w:r>
      <w:r w:rsidR="00BF07A9">
        <w:rPr>
          <w:color w:val="000000"/>
          <w:kern w:val="2"/>
        </w:rPr>
        <w:t>eské republiky, Hasičského záchranného sboru</w:t>
      </w:r>
      <w:r w:rsidR="009433D6">
        <w:rPr>
          <w:color w:val="000000"/>
          <w:kern w:val="2"/>
        </w:rPr>
        <w:t xml:space="preserve"> </w:t>
      </w:r>
      <w:r w:rsidR="000C41AF">
        <w:rPr>
          <w:color w:val="000000"/>
          <w:kern w:val="2"/>
        </w:rPr>
        <w:br/>
      </w:r>
      <w:r w:rsidR="009433D6">
        <w:rPr>
          <w:color w:val="000000"/>
          <w:kern w:val="2"/>
        </w:rPr>
        <w:t>a Ministerstva vnitra.</w:t>
      </w:r>
    </w:p>
    <w:p w:rsidR="00C177E5" w:rsidRDefault="00C177E5" w:rsidP="00C177E5">
      <w:pPr>
        <w:jc w:val="both"/>
        <w:rPr>
          <w:color w:val="000000"/>
          <w:kern w:val="2"/>
        </w:rPr>
      </w:pPr>
    </w:p>
    <w:p w:rsidR="000C41AF" w:rsidRDefault="00C177E5" w:rsidP="003B7C1C">
      <w:pPr>
        <w:ind w:firstLine="708"/>
        <w:jc w:val="both"/>
        <w:rPr>
          <w:color w:val="000000"/>
          <w:kern w:val="2"/>
        </w:rPr>
      </w:pPr>
      <w:r>
        <w:rPr>
          <w:color w:val="000000"/>
          <w:kern w:val="2"/>
        </w:rPr>
        <w:t xml:space="preserve">„V rámci zásahu ve </w:t>
      </w:r>
      <w:proofErr w:type="spellStart"/>
      <w:r>
        <w:rPr>
          <w:color w:val="000000"/>
          <w:kern w:val="2"/>
        </w:rPr>
        <w:t>Vrběticích</w:t>
      </w:r>
      <w:proofErr w:type="spellEnd"/>
      <w:r>
        <w:rPr>
          <w:color w:val="000000"/>
          <w:kern w:val="2"/>
        </w:rPr>
        <w:t xml:space="preserve"> působ</w:t>
      </w:r>
      <w:r w:rsidR="000C41AF">
        <w:rPr>
          <w:color w:val="000000"/>
          <w:kern w:val="2"/>
        </w:rPr>
        <w:t>í Armáda</w:t>
      </w:r>
      <w:r>
        <w:rPr>
          <w:color w:val="000000"/>
          <w:kern w:val="2"/>
        </w:rPr>
        <w:t xml:space="preserve"> České republiky v souladu s</w:t>
      </w:r>
      <w:r w:rsidR="0057180A">
        <w:rPr>
          <w:color w:val="000000"/>
          <w:kern w:val="2"/>
        </w:rPr>
        <w:t> příslušným</w:t>
      </w:r>
      <w:r w:rsidR="000C41AF">
        <w:rPr>
          <w:color w:val="000000"/>
          <w:kern w:val="2"/>
        </w:rPr>
        <w:t>i</w:t>
      </w:r>
      <w:r w:rsidR="0057180A">
        <w:rPr>
          <w:color w:val="000000"/>
          <w:kern w:val="2"/>
        </w:rPr>
        <w:t xml:space="preserve"> nařízením</w:t>
      </w:r>
      <w:r w:rsidR="000C41AF">
        <w:rPr>
          <w:color w:val="000000"/>
          <w:kern w:val="2"/>
        </w:rPr>
        <w:t>i</w:t>
      </w:r>
      <w:r w:rsidR="0057180A">
        <w:rPr>
          <w:color w:val="000000"/>
          <w:kern w:val="2"/>
        </w:rPr>
        <w:t xml:space="preserve"> vlády od 4. listopadu 2014</w:t>
      </w:r>
      <w:r w:rsidR="000C41AF">
        <w:rPr>
          <w:color w:val="000000"/>
          <w:kern w:val="2"/>
        </w:rPr>
        <w:t xml:space="preserve">. Přítomnost vojáků tak zde trvá již prakticky 15 měsíců,“ připomněl generálporučík Bečvář, který zároveň doplnil, že ve </w:t>
      </w:r>
      <w:proofErr w:type="spellStart"/>
      <w:r w:rsidR="000C41AF">
        <w:rPr>
          <w:color w:val="000000"/>
          <w:kern w:val="2"/>
        </w:rPr>
        <w:t>Vrběticích</w:t>
      </w:r>
      <w:proofErr w:type="spellEnd"/>
      <w:r w:rsidR="000C41AF">
        <w:rPr>
          <w:color w:val="000000"/>
          <w:kern w:val="2"/>
        </w:rPr>
        <w:t xml:space="preserve"> se dosud vystřídalo již </w:t>
      </w:r>
      <w:r w:rsidR="00047B96">
        <w:rPr>
          <w:color w:val="000000"/>
          <w:kern w:val="2"/>
        </w:rPr>
        <w:t>téměř</w:t>
      </w:r>
      <w:r w:rsidR="000C41AF">
        <w:rPr>
          <w:color w:val="000000"/>
          <w:kern w:val="2"/>
        </w:rPr>
        <w:t xml:space="preserve"> 7000 příslušníků armády.</w:t>
      </w:r>
    </w:p>
    <w:p w:rsidR="000C41AF" w:rsidRDefault="000C41AF" w:rsidP="00C177E5">
      <w:pPr>
        <w:jc w:val="both"/>
        <w:rPr>
          <w:color w:val="000000"/>
          <w:kern w:val="2"/>
        </w:rPr>
      </w:pPr>
    </w:p>
    <w:p w:rsidR="00C177E5" w:rsidRDefault="000C41AF" w:rsidP="003B7C1C">
      <w:pPr>
        <w:ind w:firstLine="708"/>
        <w:jc w:val="both"/>
        <w:rPr>
          <w:color w:val="000000"/>
          <w:kern w:val="2"/>
        </w:rPr>
      </w:pPr>
      <w:r>
        <w:rPr>
          <w:color w:val="000000"/>
          <w:kern w:val="2"/>
        </w:rPr>
        <w:t xml:space="preserve">Kromě střežení areálu se vojáci významnou měrou zapojili též do přepravy munice, pyrotechnické asanace a také řady další ženijních úkolů, z nichž </w:t>
      </w:r>
      <w:r w:rsidR="00EA3EEE">
        <w:rPr>
          <w:color w:val="000000"/>
          <w:kern w:val="2"/>
        </w:rPr>
        <w:t>nejvýznamnější</w:t>
      </w:r>
      <w:r>
        <w:rPr>
          <w:color w:val="000000"/>
          <w:kern w:val="2"/>
        </w:rPr>
        <w:t xml:space="preserve"> byla právě součinnost při výstavbě nového dočasného oplocení areálu. Klíčové bylo i logistické zabezpečení </w:t>
      </w:r>
      <w:r w:rsidR="00EA3EEE">
        <w:rPr>
          <w:color w:val="000000"/>
          <w:kern w:val="2"/>
        </w:rPr>
        <w:t>ze strany A</w:t>
      </w:r>
      <w:r>
        <w:rPr>
          <w:color w:val="000000"/>
          <w:kern w:val="2"/>
        </w:rPr>
        <w:t>rmády</w:t>
      </w:r>
      <w:r w:rsidR="00EA3EEE">
        <w:rPr>
          <w:color w:val="000000"/>
          <w:kern w:val="2"/>
        </w:rPr>
        <w:t xml:space="preserve"> České republiky</w:t>
      </w:r>
      <w:r>
        <w:rPr>
          <w:color w:val="000000"/>
          <w:kern w:val="2"/>
        </w:rPr>
        <w:t xml:space="preserve">, které využívaly rovněž další složky Integrovaného záchranného systému.  </w:t>
      </w:r>
    </w:p>
    <w:p w:rsidR="001F52B0" w:rsidRPr="00360E10" w:rsidRDefault="001F52B0" w:rsidP="001F52B0">
      <w:pPr>
        <w:jc w:val="both"/>
        <w:rPr>
          <w:bCs/>
          <w:color w:val="000000"/>
        </w:rPr>
      </w:pPr>
    </w:p>
    <w:p w:rsidR="00BE1A94" w:rsidRDefault="001F52B0" w:rsidP="001F52B0">
      <w:pPr>
        <w:autoSpaceDE w:val="0"/>
        <w:jc w:val="both"/>
        <w:rPr>
          <w:color w:val="000000"/>
          <w:kern w:val="2"/>
        </w:rPr>
      </w:pPr>
      <w:r w:rsidRPr="00360E10">
        <w:rPr>
          <w:b/>
          <w:bCs/>
          <w:color w:val="000000"/>
          <w:kern w:val="2"/>
        </w:rPr>
        <w:t xml:space="preserve">Kontaktní </w:t>
      </w:r>
      <w:r w:rsidR="000C41AF" w:rsidRPr="00360E10">
        <w:rPr>
          <w:b/>
          <w:bCs/>
          <w:color w:val="000000"/>
          <w:kern w:val="2"/>
        </w:rPr>
        <w:t>osob</w:t>
      </w:r>
      <w:r w:rsidR="000C41AF">
        <w:rPr>
          <w:b/>
          <w:bCs/>
          <w:color w:val="000000"/>
          <w:kern w:val="2"/>
        </w:rPr>
        <w:t>a</w:t>
      </w:r>
      <w:r w:rsidRPr="00360E10">
        <w:rPr>
          <w:b/>
          <w:color w:val="000000"/>
          <w:kern w:val="2"/>
        </w:rPr>
        <w:t>:</w:t>
      </w:r>
      <w:r w:rsidRPr="00360E10">
        <w:rPr>
          <w:b/>
          <w:bCs/>
          <w:color w:val="000000"/>
          <w:kern w:val="2"/>
        </w:rPr>
        <w:t xml:space="preserve"> </w:t>
      </w:r>
      <w:r w:rsidR="00BE1A94">
        <w:rPr>
          <w:color w:val="000000"/>
          <w:kern w:val="2"/>
        </w:rPr>
        <w:t>plukovník Jan Šulc, oddělení komunikace s veřejností Kanceláře Generálního štábu</w:t>
      </w:r>
      <w:r w:rsidR="00BE1A94" w:rsidRPr="00360E10">
        <w:rPr>
          <w:color w:val="000000"/>
          <w:kern w:val="2"/>
        </w:rPr>
        <w:t xml:space="preserve">, tel.: </w:t>
      </w:r>
      <w:r w:rsidR="00BE1A94">
        <w:rPr>
          <w:color w:val="000000"/>
          <w:kern w:val="2"/>
        </w:rPr>
        <w:t>724 033 396, e-mail: kangs@army.cz</w:t>
      </w:r>
    </w:p>
    <w:p w:rsidR="00DA4037" w:rsidRDefault="00DA4037" w:rsidP="00DF03FB"/>
    <w:sectPr w:rsidR="00DA4037" w:rsidSect="00243C99"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12E" w:rsidRDefault="00F2012E">
      <w:r>
        <w:separator/>
      </w:r>
    </w:p>
  </w:endnote>
  <w:endnote w:type="continuationSeparator" w:id="0">
    <w:p w:rsidR="00F2012E" w:rsidRDefault="00F20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D7" w:rsidRDefault="00F2012E">
    <w:pPr>
      <w:pStyle w:val="Zpat"/>
      <w:ind w:right="-2"/>
      <w:jc w:val="center"/>
      <w:rPr>
        <w:b/>
      </w:rPr>
    </w:pPr>
  </w:p>
  <w:p w:rsidR="00E216D7" w:rsidRDefault="00F2012E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12E" w:rsidRDefault="00F2012E">
      <w:r>
        <w:separator/>
      </w:r>
    </w:p>
  </w:footnote>
  <w:footnote w:type="continuationSeparator" w:id="0">
    <w:p w:rsidR="00F2012E" w:rsidRDefault="00F201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844"/>
    <w:rsid w:val="00020B79"/>
    <w:rsid w:val="00021997"/>
    <w:rsid w:val="00024A62"/>
    <w:rsid w:val="00047B96"/>
    <w:rsid w:val="000561E9"/>
    <w:rsid w:val="0007550F"/>
    <w:rsid w:val="00075512"/>
    <w:rsid w:val="00097BF7"/>
    <w:rsid w:val="000B1557"/>
    <w:rsid w:val="000C41AF"/>
    <w:rsid w:val="000E16B8"/>
    <w:rsid w:val="000E1FAB"/>
    <w:rsid w:val="000E38A3"/>
    <w:rsid w:val="00105957"/>
    <w:rsid w:val="00114504"/>
    <w:rsid w:val="001164B4"/>
    <w:rsid w:val="001213A7"/>
    <w:rsid w:val="00141F52"/>
    <w:rsid w:val="0017076D"/>
    <w:rsid w:val="001A35C4"/>
    <w:rsid w:val="001C2E15"/>
    <w:rsid w:val="001F52B0"/>
    <w:rsid w:val="001F674D"/>
    <w:rsid w:val="00207A42"/>
    <w:rsid w:val="00207C43"/>
    <w:rsid w:val="00213BFB"/>
    <w:rsid w:val="00243C99"/>
    <w:rsid w:val="00255CE1"/>
    <w:rsid w:val="00256AD7"/>
    <w:rsid w:val="00261829"/>
    <w:rsid w:val="00281F98"/>
    <w:rsid w:val="002E4291"/>
    <w:rsid w:val="00307D71"/>
    <w:rsid w:val="0031771E"/>
    <w:rsid w:val="003230A1"/>
    <w:rsid w:val="00334B75"/>
    <w:rsid w:val="00336A9A"/>
    <w:rsid w:val="00336B61"/>
    <w:rsid w:val="00342EA8"/>
    <w:rsid w:val="00373624"/>
    <w:rsid w:val="003A4A0D"/>
    <w:rsid w:val="003A57F8"/>
    <w:rsid w:val="003B7C1C"/>
    <w:rsid w:val="003C130E"/>
    <w:rsid w:val="003D1162"/>
    <w:rsid w:val="003F226E"/>
    <w:rsid w:val="00453960"/>
    <w:rsid w:val="00453F9B"/>
    <w:rsid w:val="004B218F"/>
    <w:rsid w:val="004C7ACB"/>
    <w:rsid w:val="004D1448"/>
    <w:rsid w:val="00510DA7"/>
    <w:rsid w:val="00512C22"/>
    <w:rsid w:val="00527E78"/>
    <w:rsid w:val="00530A82"/>
    <w:rsid w:val="00533DAA"/>
    <w:rsid w:val="00557223"/>
    <w:rsid w:val="0057180A"/>
    <w:rsid w:val="005736ED"/>
    <w:rsid w:val="00585CC4"/>
    <w:rsid w:val="005A66DC"/>
    <w:rsid w:val="005E6658"/>
    <w:rsid w:val="00602F62"/>
    <w:rsid w:val="006129C4"/>
    <w:rsid w:val="00620B26"/>
    <w:rsid w:val="00637EB8"/>
    <w:rsid w:val="006517C7"/>
    <w:rsid w:val="006571B1"/>
    <w:rsid w:val="0066680D"/>
    <w:rsid w:val="006841AB"/>
    <w:rsid w:val="00696001"/>
    <w:rsid w:val="006C79DD"/>
    <w:rsid w:val="006F1B00"/>
    <w:rsid w:val="00707943"/>
    <w:rsid w:val="007169F9"/>
    <w:rsid w:val="00750378"/>
    <w:rsid w:val="00760F98"/>
    <w:rsid w:val="0076119E"/>
    <w:rsid w:val="00761A2A"/>
    <w:rsid w:val="007C7F87"/>
    <w:rsid w:val="007E5E24"/>
    <w:rsid w:val="007F077B"/>
    <w:rsid w:val="00800604"/>
    <w:rsid w:val="00836C17"/>
    <w:rsid w:val="00856197"/>
    <w:rsid w:val="00865548"/>
    <w:rsid w:val="00876394"/>
    <w:rsid w:val="00896BAE"/>
    <w:rsid w:val="008A3B8B"/>
    <w:rsid w:val="008B1A41"/>
    <w:rsid w:val="008E5464"/>
    <w:rsid w:val="008F5EBE"/>
    <w:rsid w:val="0090626A"/>
    <w:rsid w:val="00912D0C"/>
    <w:rsid w:val="009433D6"/>
    <w:rsid w:val="0094571C"/>
    <w:rsid w:val="00957830"/>
    <w:rsid w:val="00962E34"/>
    <w:rsid w:val="009679B5"/>
    <w:rsid w:val="00984245"/>
    <w:rsid w:val="009960E2"/>
    <w:rsid w:val="009C3165"/>
    <w:rsid w:val="009C6825"/>
    <w:rsid w:val="009D41D9"/>
    <w:rsid w:val="009F6B01"/>
    <w:rsid w:val="00A012B8"/>
    <w:rsid w:val="00A04157"/>
    <w:rsid w:val="00A25A2F"/>
    <w:rsid w:val="00A4144E"/>
    <w:rsid w:val="00A868BD"/>
    <w:rsid w:val="00AA2FC1"/>
    <w:rsid w:val="00B836FF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4492B"/>
    <w:rsid w:val="00C56844"/>
    <w:rsid w:val="00CB0716"/>
    <w:rsid w:val="00CB44F0"/>
    <w:rsid w:val="00D64189"/>
    <w:rsid w:val="00D82870"/>
    <w:rsid w:val="00D950D6"/>
    <w:rsid w:val="00DA4037"/>
    <w:rsid w:val="00DD0B47"/>
    <w:rsid w:val="00DD3034"/>
    <w:rsid w:val="00DD4ADF"/>
    <w:rsid w:val="00DD5D81"/>
    <w:rsid w:val="00DD694D"/>
    <w:rsid w:val="00DF03FB"/>
    <w:rsid w:val="00E05B25"/>
    <w:rsid w:val="00E24152"/>
    <w:rsid w:val="00E24DC8"/>
    <w:rsid w:val="00E31918"/>
    <w:rsid w:val="00E31E62"/>
    <w:rsid w:val="00E51A5C"/>
    <w:rsid w:val="00E525BC"/>
    <w:rsid w:val="00E841A1"/>
    <w:rsid w:val="00EA3EEE"/>
    <w:rsid w:val="00EA7175"/>
    <w:rsid w:val="00ED3F05"/>
    <w:rsid w:val="00EE0915"/>
    <w:rsid w:val="00F07E94"/>
    <w:rsid w:val="00F2012E"/>
    <w:rsid w:val="00FD7F48"/>
    <w:rsid w:val="00FF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stylesWithEffects.xml" Type="http://schemas.microsoft.com/office/2007/relationships/stylesWithEffects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EC862-A014-40CA-84A5-70306270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285</Words>
  <Characters>1682</Characters>
  <Application/>
  <DocSecurity>0</DocSecurity>
  <Lines>14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1964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