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02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B72022" w:rsidRPr="00E63C3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48"/>
          <w:szCs w:val="48"/>
        </w:rPr>
      </w:pPr>
      <w:r>
        <w:rPr>
          <w:b/>
          <w:sz w:val="48"/>
          <w:szCs w:val="48"/>
        </w:rPr>
        <w:t>TISKOVÉ ODDĚLENÍ</w:t>
      </w:r>
    </w:p>
    <w:p w:rsidR="00B72022" w:rsidRPr="00E63C3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32"/>
          <w:szCs w:val="32"/>
        </w:rPr>
      </w:pPr>
      <w:r w:rsidRPr="00E63C32">
        <w:rPr>
          <w:b/>
          <w:sz w:val="32"/>
          <w:szCs w:val="32"/>
        </w:rPr>
        <w:t>MINISTERSTVA OBRANY ČESKÉ REPUBLIKY</w:t>
      </w:r>
    </w:p>
    <w:p w:rsidR="00B7202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B72022" w:rsidRDefault="00B72022" w:rsidP="001F7DDB">
      <w:pPr>
        <w:jc w:val="both"/>
        <w:rPr>
          <w:b/>
          <w:sz w:val="24"/>
        </w:rPr>
      </w:pPr>
    </w:p>
    <w:p w:rsidR="00B72022" w:rsidRDefault="00B72022" w:rsidP="001F7DDB">
      <w:pPr>
        <w:tabs>
          <w:tab w:val="left" w:pos="1134"/>
        </w:tabs>
        <w:jc w:val="both"/>
        <w:rPr>
          <w:sz w:val="24"/>
        </w:rPr>
      </w:pPr>
      <w:r>
        <w:rPr>
          <w:b/>
          <w:sz w:val="24"/>
        </w:rPr>
        <w:t>Datum</w:t>
      </w:r>
      <w:r>
        <w:rPr>
          <w:sz w:val="24"/>
        </w:rPr>
        <w:t xml:space="preserve">: </w:t>
      </w:r>
      <w:r w:rsidR="00B65662">
        <w:rPr>
          <w:sz w:val="24"/>
        </w:rPr>
        <w:t>5</w:t>
      </w:r>
      <w:r w:rsidRPr="001803F3">
        <w:rPr>
          <w:sz w:val="24"/>
        </w:rPr>
        <w:t>.</w:t>
      </w:r>
      <w:r>
        <w:rPr>
          <w:sz w:val="24"/>
        </w:rPr>
        <w:t xml:space="preserve"> </w:t>
      </w:r>
      <w:r w:rsidR="00B65662">
        <w:rPr>
          <w:sz w:val="24"/>
        </w:rPr>
        <w:t>prosince</w:t>
      </w:r>
      <w:r w:rsidR="005A7BAA">
        <w:rPr>
          <w:sz w:val="24"/>
        </w:rPr>
        <w:t xml:space="preserve"> </w:t>
      </w:r>
      <w:r>
        <w:rPr>
          <w:sz w:val="24"/>
        </w:rPr>
        <w:t>2016</w:t>
      </w:r>
    </w:p>
    <w:p w:rsidR="00B72022" w:rsidRPr="00D145FB" w:rsidRDefault="00B72022" w:rsidP="001F7DDB">
      <w:pPr>
        <w:jc w:val="both"/>
        <w:rPr>
          <w:b/>
          <w:u w:val="single"/>
        </w:rPr>
      </w:pPr>
      <w:r>
        <w:rPr>
          <w:b/>
          <w:sz w:val="24"/>
        </w:rPr>
        <w:t>Téma</w:t>
      </w:r>
      <w:r>
        <w:rPr>
          <w:sz w:val="24"/>
        </w:rPr>
        <w:t xml:space="preserve">:  </w:t>
      </w:r>
      <w:r w:rsidR="00B65662">
        <w:rPr>
          <w:b/>
          <w:sz w:val="24"/>
        </w:rPr>
        <w:t>Reakce na kontrolní závěr NKÚ</w:t>
      </w:r>
    </w:p>
    <w:p w:rsidR="00B72022" w:rsidRDefault="00B72022" w:rsidP="001F7DDB">
      <w:pPr>
        <w:tabs>
          <w:tab w:val="left" w:pos="1134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D017EA" wp14:editId="7F323463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13335" t="8890" r="5715" b="1016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NDIT6ncAAAACAEAAA8AAABkcnMvZG93bnJldi54&#10;bWxMj8FOwzAQRO9I/IO1SFyq1iGRaAlxKgTkxoUC4rqNlyQiXqex2wa+nkU9wHFnRrNvivXkenWg&#10;MXSeDVwtElDEtbcdNwZeX6r5ClSIyBZ7z2TgiwKsy/OzAnPrj/xMh01slJRwyNFAG+OQax3qlhyG&#10;hR+Ixfvwo8Mo59hoO+JRyl2v0yS51g47lg8tDnTfUv252TsDoXqjXfU9q2fJe9Z4SncPT49ozOXF&#10;dHcLKtIU/8Lwiy/oUArT1u/ZBtUbmC+XkhQ9S0GJf5OuMlDbk6DLQv8fUP4A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0MhPqdwAAAAIAQAADwAAAAAAAAAAAAAAAACCBAAAZHJzL2Rv&#10;d25yZXYueG1sUEsFBgAAAAAEAAQA8wAAAIsFAAAAAA==&#10;"/>
            </w:pict>
          </mc:Fallback>
        </mc:AlternateContent>
      </w:r>
      <w:r w:rsidRPr="0004148F">
        <w:tab/>
      </w:r>
    </w:p>
    <w:p w:rsidR="00B72022" w:rsidRDefault="00B72022" w:rsidP="001F7DDB">
      <w:pPr>
        <w:jc w:val="both"/>
        <w:rPr>
          <w:b/>
          <w:sz w:val="24"/>
          <w:szCs w:val="24"/>
        </w:rPr>
      </w:pPr>
    </w:p>
    <w:p w:rsidR="008A105A" w:rsidRDefault="008A105A" w:rsidP="008A105A">
      <w:pPr>
        <w:pStyle w:val="Odsazen1dek"/>
        <w:tabs>
          <w:tab w:val="left" w:pos="7938"/>
        </w:tabs>
        <w:spacing w:before="0" w:after="0"/>
        <w:ind w:left="0" w:right="0" w:firstLine="0"/>
        <w:rPr>
          <w:szCs w:val="24"/>
        </w:rPr>
      </w:pPr>
      <w:r w:rsidRPr="00E02E4A">
        <w:rPr>
          <w:szCs w:val="24"/>
        </w:rPr>
        <w:t xml:space="preserve">Výsledek kontrolní akce je značně ovlivněn faktem, že </w:t>
      </w:r>
      <w:r>
        <w:rPr>
          <w:szCs w:val="24"/>
        </w:rPr>
        <w:t xml:space="preserve">se </w:t>
      </w:r>
      <w:r w:rsidRPr="00E02E4A">
        <w:rPr>
          <w:szCs w:val="24"/>
        </w:rPr>
        <w:t>v kontrolovaném období 2011 – 2015 v čele resortu vystřídalo pět ministrů</w:t>
      </w:r>
      <w:r>
        <w:rPr>
          <w:szCs w:val="24"/>
        </w:rPr>
        <w:t xml:space="preserve">. </w:t>
      </w:r>
      <w:r w:rsidRPr="00E02E4A">
        <w:rPr>
          <w:szCs w:val="24"/>
        </w:rPr>
        <w:t xml:space="preserve">Současné vedení </w:t>
      </w:r>
      <w:r>
        <w:rPr>
          <w:szCs w:val="24"/>
        </w:rPr>
        <w:t xml:space="preserve">resortu </w:t>
      </w:r>
      <w:r w:rsidRPr="00E02E4A">
        <w:rPr>
          <w:szCs w:val="24"/>
        </w:rPr>
        <w:t xml:space="preserve">je ve funkci téměř tři roky, během kterých se podařilo </w:t>
      </w:r>
      <w:r>
        <w:rPr>
          <w:szCs w:val="24"/>
        </w:rPr>
        <w:t xml:space="preserve">prosadit řadu koncepčních materiálů. </w:t>
      </w:r>
      <w:r w:rsidRPr="00E02E4A">
        <w:rPr>
          <w:szCs w:val="24"/>
        </w:rPr>
        <w:t>Kromě Koncepce výstavby Armády ČR vláda schválila také Dlouhodobý výhled pro obranu 2030</w:t>
      </w:r>
      <w:r>
        <w:rPr>
          <w:szCs w:val="24"/>
        </w:rPr>
        <w:t>, do konce roku by pak měla projednat také Strategii vyzbrojování a podpory rozvoje obranného průmyslu ČR do roku 2025.</w:t>
      </w:r>
    </w:p>
    <w:p w:rsidR="008A105A" w:rsidRDefault="008A105A" w:rsidP="008A105A">
      <w:pPr>
        <w:pStyle w:val="Odsazen1dek"/>
        <w:tabs>
          <w:tab w:val="left" w:pos="7938"/>
        </w:tabs>
        <w:spacing w:before="0" w:after="0"/>
        <w:ind w:left="0" w:right="0" w:firstLine="0"/>
        <w:rPr>
          <w:szCs w:val="24"/>
        </w:rPr>
      </w:pPr>
    </w:p>
    <w:p w:rsidR="008A105A" w:rsidRDefault="008A105A" w:rsidP="008A105A">
      <w:pPr>
        <w:pStyle w:val="Odsazen1dek"/>
        <w:tabs>
          <w:tab w:val="left" w:pos="7938"/>
        </w:tabs>
        <w:spacing w:before="0" w:after="0"/>
        <w:ind w:left="0" w:right="0" w:firstLine="0"/>
        <w:rPr>
          <w:szCs w:val="24"/>
        </w:rPr>
      </w:pPr>
      <w:r>
        <w:rPr>
          <w:szCs w:val="24"/>
        </w:rPr>
        <w:t>Stejně tak se podařilo obrátit trend vývoje rozpočtu na obranu, který oproti loňskému roku vzrostl o 10 procent, což představuje jeden z nejvyšších nárůstů výdajů na obranu ze všech členských zemí NATO. Navyšování rozpočtu bude pokračovat i v následujících letech.</w:t>
      </w:r>
    </w:p>
    <w:p w:rsidR="008A105A" w:rsidRDefault="008A105A" w:rsidP="008A105A">
      <w:pPr>
        <w:pStyle w:val="Odsazen1dek"/>
        <w:tabs>
          <w:tab w:val="left" w:pos="7938"/>
        </w:tabs>
        <w:spacing w:before="0" w:after="0"/>
        <w:ind w:left="0" w:right="0" w:firstLine="0"/>
        <w:rPr>
          <w:szCs w:val="24"/>
        </w:rPr>
      </w:pPr>
    </w:p>
    <w:p w:rsidR="008A105A" w:rsidRPr="00E02E4A" w:rsidRDefault="008A105A" w:rsidP="008A105A">
      <w:pPr>
        <w:pStyle w:val="Odsazen1dek"/>
        <w:tabs>
          <w:tab w:val="left" w:pos="7938"/>
        </w:tabs>
        <w:spacing w:before="0" w:after="0"/>
        <w:ind w:left="0" w:right="0" w:firstLine="0"/>
        <w:rPr>
          <w:szCs w:val="24"/>
        </w:rPr>
      </w:pPr>
      <w:r>
        <w:rPr>
          <w:szCs w:val="24"/>
        </w:rPr>
        <w:t xml:space="preserve">NKÚ zmiňuje potíže s výběrem dodavatelů materiálu a techniky. Ministerstvu obrany se podařilo </w:t>
      </w:r>
      <w:r w:rsidRPr="00E02E4A">
        <w:rPr>
          <w:szCs w:val="24"/>
        </w:rPr>
        <w:t xml:space="preserve">do nového zákona </w:t>
      </w:r>
      <w:r>
        <w:rPr>
          <w:szCs w:val="24"/>
        </w:rPr>
        <w:t xml:space="preserve">o zadávání veřejných zakázek </w:t>
      </w:r>
      <w:r w:rsidRPr="00E02E4A">
        <w:rPr>
          <w:szCs w:val="24"/>
        </w:rPr>
        <w:t>včlenit zvláštní část týkající se zakázek v oblasti obrany a bezpečnosti</w:t>
      </w:r>
      <w:r>
        <w:rPr>
          <w:szCs w:val="24"/>
        </w:rPr>
        <w:t>. To by mělo armádní akvizice zjednodušit a zrychlit. N</w:t>
      </w:r>
      <w:r w:rsidRPr="00E02E4A">
        <w:rPr>
          <w:szCs w:val="24"/>
        </w:rPr>
        <w:t>ově uzavíráme víceleté smlouvy</w:t>
      </w:r>
      <w:r>
        <w:rPr>
          <w:szCs w:val="24"/>
        </w:rPr>
        <w:t xml:space="preserve"> a </w:t>
      </w:r>
      <w:r w:rsidRPr="00E02E4A">
        <w:rPr>
          <w:szCs w:val="24"/>
        </w:rPr>
        <w:t>smlouvy zahrnující servisní podporu na celý životní cyklus</w:t>
      </w:r>
      <w:r>
        <w:rPr>
          <w:szCs w:val="24"/>
        </w:rPr>
        <w:t xml:space="preserve"> techniky a výzbroje.</w:t>
      </w:r>
    </w:p>
    <w:p w:rsidR="008A105A" w:rsidRDefault="008A105A" w:rsidP="008A105A">
      <w:pPr>
        <w:pStyle w:val="Odsazen1dek"/>
        <w:tabs>
          <w:tab w:val="left" w:pos="7938"/>
        </w:tabs>
        <w:spacing w:before="0" w:after="0"/>
        <w:ind w:left="0" w:right="0" w:firstLine="0"/>
        <w:rPr>
          <w:szCs w:val="24"/>
        </w:rPr>
      </w:pPr>
    </w:p>
    <w:p w:rsidR="008A105A" w:rsidRDefault="008A105A" w:rsidP="008A105A">
      <w:pPr>
        <w:pStyle w:val="Odsazen1dek"/>
        <w:tabs>
          <w:tab w:val="left" w:pos="7938"/>
        </w:tabs>
        <w:spacing w:before="0" w:after="0"/>
        <w:ind w:left="0" w:right="0" w:firstLine="0"/>
        <w:rPr>
          <w:szCs w:val="24"/>
        </w:rPr>
      </w:pPr>
      <w:r>
        <w:rPr>
          <w:szCs w:val="24"/>
        </w:rPr>
        <w:t>Kvůli přechodu na zákon o státní službě se musela přizpůsobit struktura ministerstva</w:t>
      </w:r>
      <w:r w:rsidRPr="00E02E4A">
        <w:rPr>
          <w:szCs w:val="24"/>
        </w:rPr>
        <w:t>.</w:t>
      </w:r>
      <w:r>
        <w:rPr>
          <w:szCs w:val="24"/>
        </w:rPr>
        <w:t xml:space="preserve"> </w:t>
      </w:r>
      <w:r w:rsidRPr="00E02E4A">
        <w:rPr>
          <w:szCs w:val="24"/>
        </w:rPr>
        <w:t>Z tohoto důvodu došlo ke zrušení Národního úřadu pro vyzbrojování a vytvoření sekce vyzbrojování a akvizic MO.</w:t>
      </w:r>
    </w:p>
    <w:p w:rsidR="008A105A" w:rsidRDefault="008A105A" w:rsidP="008A105A">
      <w:pPr>
        <w:pStyle w:val="Odsazen1dek"/>
        <w:tabs>
          <w:tab w:val="left" w:pos="7938"/>
        </w:tabs>
        <w:spacing w:before="0" w:after="0"/>
        <w:ind w:left="0" w:right="0" w:firstLine="0"/>
        <w:rPr>
          <w:szCs w:val="24"/>
        </w:rPr>
      </w:pPr>
    </w:p>
    <w:p w:rsidR="008A105A" w:rsidRPr="00E02E4A" w:rsidRDefault="008A105A" w:rsidP="008A105A">
      <w:pPr>
        <w:pStyle w:val="Odsazen1dek"/>
        <w:tabs>
          <w:tab w:val="left" w:pos="7938"/>
        </w:tabs>
        <w:spacing w:before="0" w:after="0"/>
        <w:ind w:left="0" w:right="0" w:firstLine="0"/>
        <w:rPr>
          <w:szCs w:val="24"/>
        </w:rPr>
      </w:pPr>
      <w:r>
        <w:rPr>
          <w:szCs w:val="24"/>
        </w:rPr>
        <w:t xml:space="preserve">Podstatné je, že </w:t>
      </w:r>
      <w:r w:rsidRPr="00E02E4A">
        <w:rPr>
          <w:szCs w:val="24"/>
        </w:rPr>
        <w:t>Nejvyšší kontrolní úřad nezjistil žádné porušení právních předpisů ani vnitřních norem Ministerstva obrany.</w:t>
      </w:r>
      <w:r>
        <w:rPr>
          <w:szCs w:val="24"/>
        </w:rPr>
        <w:t xml:space="preserve"> K</w:t>
      </w:r>
      <w:r w:rsidRPr="00E02E4A">
        <w:rPr>
          <w:szCs w:val="24"/>
        </w:rPr>
        <w:t xml:space="preserve">ontrolní akci </w:t>
      </w:r>
      <w:r>
        <w:rPr>
          <w:szCs w:val="24"/>
        </w:rPr>
        <w:t xml:space="preserve">považujeme za </w:t>
      </w:r>
      <w:r w:rsidRPr="00E02E4A">
        <w:rPr>
          <w:szCs w:val="24"/>
        </w:rPr>
        <w:t xml:space="preserve">pomoc ke zkvalitnění </w:t>
      </w:r>
      <w:r>
        <w:rPr>
          <w:szCs w:val="24"/>
        </w:rPr>
        <w:t xml:space="preserve">postupů </w:t>
      </w:r>
      <w:r w:rsidRPr="00E02E4A">
        <w:rPr>
          <w:szCs w:val="24"/>
        </w:rPr>
        <w:t xml:space="preserve">souvisejících s pořizováním výzbroje, techniky a materiálu pro Armádu </w:t>
      </w:r>
      <w:r>
        <w:rPr>
          <w:szCs w:val="24"/>
        </w:rPr>
        <w:t>České republiky.</w:t>
      </w:r>
    </w:p>
    <w:p w:rsidR="008A105A" w:rsidRDefault="008A105A" w:rsidP="008A105A">
      <w:pPr>
        <w:pStyle w:val="Odsazen1dek"/>
        <w:tabs>
          <w:tab w:val="left" w:pos="7938"/>
        </w:tabs>
        <w:spacing w:before="0" w:after="0"/>
        <w:ind w:left="0" w:right="0" w:firstLine="0"/>
        <w:rPr>
          <w:szCs w:val="24"/>
        </w:rPr>
      </w:pPr>
    </w:p>
    <w:p w:rsidR="008A105A" w:rsidRDefault="008A105A" w:rsidP="008A105A">
      <w:pPr>
        <w:pStyle w:val="Odsazen1dek"/>
        <w:tabs>
          <w:tab w:val="left" w:pos="7938"/>
        </w:tabs>
        <w:spacing w:before="0" w:after="0"/>
        <w:ind w:left="0" w:right="0" w:firstLine="0"/>
        <w:rPr>
          <w:szCs w:val="24"/>
        </w:rPr>
      </w:pPr>
    </w:p>
    <w:p w:rsidR="008A105A" w:rsidRDefault="001755B6" w:rsidP="001F7DD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Petr Medek, tiskový mluvčí MO</w:t>
      </w:r>
      <w:bookmarkStart w:id="0" w:name="_GoBack"/>
      <w:bookmarkEnd w:id="0"/>
    </w:p>
    <w:sectPr w:rsidR="008A105A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8" w:right="1418" w:bottom="1418" w:left="1418" w:header="708" w:footer="5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637" w:rsidRDefault="009E3637">
      <w:r>
        <w:separator/>
      </w:r>
    </w:p>
  </w:endnote>
  <w:endnote w:type="continuationSeparator" w:id="0">
    <w:p w:rsidR="009E3637" w:rsidRDefault="009E3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31320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17539D" w:rsidRDefault="001755B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1755B6">
    <w:pPr>
      <w:pStyle w:val="Zpat"/>
      <w:ind w:right="-2"/>
      <w:jc w:val="center"/>
      <w:rPr>
        <w:b/>
      </w:rPr>
    </w:pPr>
  </w:p>
  <w:p w:rsidR="0017539D" w:rsidRDefault="001755B6">
    <w:pPr>
      <w:pStyle w:val="Zpat"/>
      <w:pBdr>
        <w:top w:val="single" w:sz="4" w:space="1" w:color="auto"/>
      </w:pBdr>
      <w:ind w:right="-2"/>
      <w:jc w:val="center"/>
      <w:rPr>
        <w:b/>
      </w:rPr>
    </w:pPr>
  </w:p>
  <w:p w:rsidR="0017539D" w:rsidRDefault="00313209">
    <w:pPr>
      <w:pStyle w:val="Zpat"/>
      <w:ind w:right="-2"/>
      <w:jc w:val="center"/>
      <w:rPr>
        <w:b/>
      </w:rPr>
    </w:pPr>
    <w:r>
      <w:rPr>
        <w:b/>
      </w:rPr>
      <w:t xml:space="preserve">Ministerstva obrany ČR – Odbor </w:t>
    </w:r>
    <w:proofErr w:type="gramStart"/>
    <w:r>
      <w:rPr>
        <w:b/>
      </w:rPr>
      <w:t>komunikace  – Tiskové</w:t>
    </w:r>
    <w:proofErr w:type="gramEnd"/>
    <w:r>
      <w:rPr>
        <w:b/>
      </w:rPr>
      <w:t xml:space="preserve"> oddělení</w:t>
    </w:r>
  </w:p>
  <w:p w:rsidR="0017539D" w:rsidRDefault="00313209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</w:t>
    </w:r>
    <w:proofErr w:type="gramStart"/>
    <w:r>
      <w:rPr>
        <w:b/>
        <w:bCs/>
        <w:sz w:val="16"/>
      </w:rPr>
      <w:t>Valy:</w:t>
    </w:r>
    <w:r>
      <w:rPr>
        <w:sz w:val="16"/>
      </w:rPr>
      <w:t xml:space="preserve">  tel.</w:t>
    </w:r>
    <w:proofErr w:type="gramEnd"/>
    <w:r>
      <w:rPr>
        <w:sz w:val="16"/>
      </w:rPr>
      <w:t xml:space="preserve">: 973 200 147, fax: 973 200 149, e-mail: </w:t>
    </w:r>
    <w:hyperlink r:id="rId1" w:history="1">
      <w:r>
        <w:rPr>
          <w:rStyle w:val="Hypertextovodkaz"/>
          <w:sz w:val="16"/>
        </w:rPr>
        <w:t>info@army.cz</w:t>
      </w:r>
    </w:hyperlink>
  </w:p>
  <w:p w:rsidR="0017539D" w:rsidRDefault="00313209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 xml:space="preserve">: 973 216 042, fax: 973 216 084, e-mail: </w:t>
    </w:r>
    <w:hyperlink r:id="rId2" w:history="1">
      <w:r>
        <w:rPr>
          <w:rStyle w:val="Hypertextovodkaz"/>
          <w:sz w:val="16"/>
        </w:rPr>
        <w:t>kangs@army.cz</w:t>
      </w:r>
    </w:hyperlink>
  </w:p>
  <w:p w:rsidR="0017539D" w:rsidRDefault="001755B6">
    <w:pPr>
      <w:pStyle w:val="Zpat"/>
      <w:ind w:right="-2"/>
      <w:jc w:val="center"/>
      <w:rPr>
        <w:sz w:val="16"/>
      </w:rPr>
    </w:pPr>
    <w:hyperlink r:id="rId3" w:history="1">
      <w:r w:rsidR="00313209" w:rsidRPr="00E33427">
        <w:rPr>
          <w:rStyle w:val="Hypertextovodkaz"/>
          <w:sz w:val="16"/>
        </w:rPr>
        <w:t>http://www.army.cz</w:t>
      </w:r>
    </w:hyperlink>
    <w:r w:rsidR="00313209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637" w:rsidRDefault="009E3637">
      <w:r>
        <w:separator/>
      </w:r>
    </w:p>
  </w:footnote>
  <w:footnote w:type="continuationSeparator" w:id="0">
    <w:p w:rsidR="009E3637" w:rsidRDefault="009E3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313209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7539D" w:rsidRDefault="001755B6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1755B6" w:rsidP="00044D76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B3D6D"/>
    <w:multiLevelType w:val="hybridMultilevel"/>
    <w:tmpl w:val="9CB2FE48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022"/>
    <w:rsid w:val="000D52DB"/>
    <w:rsid w:val="00100330"/>
    <w:rsid w:val="0016173A"/>
    <w:rsid w:val="001755B6"/>
    <w:rsid w:val="001803F3"/>
    <w:rsid w:val="001D055C"/>
    <w:rsid w:val="001F7DDB"/>
    <w:rsid w:val="00226008"/>
    <w:rsid w:val="002B13F5"/>
    <w:rsid w:val="002E6113"/>
    <w:rsid w:val="00313209"/>
    <w:rsid w:val="003320A6"/>
    <w:rsid w:val="003601F0"/>
    <w:rsid w:val="003A0868"/>
    <w:rsid w:val="003B12A3"/>
    <w:rsid w:val="00494D33"/>
    <w:rsid w:val="004B59D8"/>
    <w:rsid w:val="004C24AB"/>
    <w:rsid w:val="005A7BAA"/>
    <w:rsid w:val="005E0377"/>
    <w:rsid w:val="006A1181"/>
    <w:rsid w:val="006B2A89"/>
    <w:rsid w:val="0076650E"/>
    <w:rsid w:val="007F3549"/>
    <w:rsid w:val="008A105A"/>
    <w:rsid w:val="0090354C"/>
    <w:rsid w:val="009933B4"/>
    <w:rsid w:val="009A107F"/>
    <w:rsid w:val="009E3637"/>
    <w:rsid w:val="00A07542"/>
    <w:rsid w:val="00A97F77"/>
    <w:rsid w:val="00AE1B8C"/>
    <w:rsid w:val="00AE2893"/>
    <w:rsid w:val="00B17BC6"/>
    <w:rsid w:val="00B65662"/>
    <w:rsid w:val="00B72022"/>
    <w:rsid w:val="00BE7710"/>
    <w:rsid w:val="00CC273C"/>
    <w:rsid w:val="00CE1122"/>
    <w:rsid w:val="00D8404B"/>
    <w:rsid w:val="00F45FAF"/>
    <w:rsid w:val="00F806B6"/>
    <w:rsid w:val="00F82581"/>
    <w:rsid w:val="00FE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2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720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72022"/>
  </w:style>
  <w:style w:type="paragraph" w:styleId="Zhlav">
    <w:name w:val="header"/>
    <w:basedOn w:val="Normln"/>
    <w:link w:val="ZhlavChar"/>
    <w:rsid w:val="00B720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B72022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B7202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Odsazen1dek">
    <w:name w:val="Odsazený 1.řádek"/>
    <w:basedOn w:val="Normln"/>
    <w:rsid w:val="008A105A"/>
    <w:pPr>
      <w:spacing w:before="120" w:after="120"/>
      <w:ind w:left="170" w:right="170" w:firstLine="680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2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720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72022"/>
  </w:style>
  <w:style w:type="paragraph" w:styleId="Zhlav">
    <w:name w:val="header"/>
    <w:basedOn w:val="Normln"/>
    <w:link w:val="ZhlavChar"/>
    <w:rsid w:val="00B720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B72022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B7202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Odsazen1dek">
    <w:name w:val="Odsazený 1.řádek"/>
    <w:basedOn w:val="Normln"/>
    <w:rsid w:val="008A105A"/>
    <w:pPr>
      <w:spacing w:before="120" w:after="120"/>
      <w:ind w:left="170" w:right="170" w:firstLine="68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4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1.xml" Type="http://schemas.openxmlformats.org/officeDocument/2006/relationships/footer"/>
<Relationship Id="rId11" Target="footer2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header2.xml" Type="http://schemas.openxmlformats.org/officeDocument/2006/relationships/header"/>
</Relationships>

</file>

<file path=word/_rels/footer2.xml.rels><?xml version="1.0" encoding="UTF-8" standalone="no"?>
<Relationships xmlns="http://schemas.openxmlformats.org/package/2006/relationships">
<Relationship Id="rId1" Target="mailto:press.service@army.cz" TargetMode="External" Type="http://schemas.openxmlformats.org/officeDocument/2006/relationships/hyperlink"/>
<Relationship Id="rId2" Target="mailto:kangs@army.cz" TargetMode="External" Type="http://schemas.openxmlformats.org/officeDocument/2006/relationships/hyperlink"/>
<Relationship Id="rId3" Target="http://www.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250</Words>
  <Characters>1475</Characters>
  <Application/>
  <DocSecurity>0</DocSecurity>
  <Lines>12</Lines>
  <Paragraphs>3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1722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