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AB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23CAB" w:rsidRPr="00E63C32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23CAB" w:rsidRPr="00E63C32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23CAB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23CAB" w:rsidRDefault="00B23CAB" w:rsidP="00B23CAB">
      <w:pPr>
        <w:jc w:val="both"/>
        <w:rPr>
          <w:b/>
        </w:rPr>
      </w:pPr>
    </w:p>
    <w:p w:rsidR="00B23CAB" w:rsidRDefault="00B23CAB" w:rsidP="00B23CAB">
      <w:pPr>
        <w:tabs>
          <w:tab w:val="left" w:pos="1134"/>
        </w:tabs>
        <w:jc w:val="both"/>
      </w:pPr>
      <w:r>
        <w:rPr>
          <w:b/>
        </w:rPr>
        <w:t>Datum</w:t>
      </w:r>
      <w:r w:rsidR="00027448">
        <w:t>:  17</w:t>
      </w:r>
      <w:r>
        <w:t>. února 2022</w:t>
      </w:r>
    </w:p>
    <w:p w:rsidR="00B23CAB" w:rsidRPr="0045678C" w:rsidRDefault="00B23CAB" w:rsidP="00B23CAB">
      <w:pPr>
        <w:tabs>
          <w:tab w:val="left" w:pos="1134"/>
        </w:tabs>
        <w:jc w:val="both"/>
        <w:rPr>
          <w:b/>
        </w:rPr>
      </w:pPr>
      <w:r>
        <w:rPr>
          <w:b/>
        </w:rPr>
        <w:t>Téma</w:t>
      </w:r>
      <w:r>
        <w:t xml:space="preserve">: </w:t>
      </w:r>
      <w:r w:rsidR="00027448">
        <w:rPr>
          <w:b/>
          <w:szCs w:val="24"/>
        </w:rPr>
        <w:t>Ministři obrany NATO se shodli n</w:t>
      </w:r>
      <w:r w:rsidR="002A0ED8">
        <w:rPr>
          <w:b/>
          <w:szCs w:val="24"/>
        </w:rPr>
        <w:t>a jednotném postoji vůči situaci</w:t>
      </w:r>
      <w:r w:rsidR="00027448">
        <w:rPr>
          <w:b/>
          <w:szCs w:val="24"/>
        </w:rPr>
        <w:t xml:space="preserve"> na Ukrajině</w:t>
      </w:r>
    </w:p>
    <w:p w:rsidR="00B23CAB" w:rsidRPr="00755658" w:rsidRDefault="00B23CAB" w:rsidP="00B23CAB">
      <w:pPr>
        <w:tabs>
          <w:tab w:val="left" w:pos="1134"/>
        </w:tabs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39A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tab/>
      </w:r>
    </w:p>
    <w:p w:rsidR="00DE7E7E" w:rsidRDefault="00027448">
      <w:pPr>
        <w:spacing w:line="276" w:lineRule="auto"/>
        <w:ind w:firstLine="708"/>
        <w:jc w:val="both"/>
      </w:pPr>
      <w:r>
        <w:t>Ministryně obrany Jana Černochová se ve dnech 16. a 17. února 2022 poprvé zúčastnila zasedání ministrů obrany členských států NATO v Bruselu. Hlavním tématem, které se prolínalo dvoudenní sérií jednacích bloků, byla bezpečnostní situace v Evropě, především na Ukrajině.</w:t>
      </w:r>
    </w:p>
    <w:p w:rsidR="0036355F" w:rsidRDefault="00027448">
      <w:pPr>
        <w:spacing w:line="276" w:lineRule="auto"/>
        <w:ind w:firstLine="708"/>
        <w:jc w:val="both"/>
      </w:pPr>
      <w:r>
        <w:t xml:space="preserve">K tomu vydali ministři obrany oficiální společné prohlášení. Jeho cílem je vyjádřit podporu Ukrajině, vyzvat Rusko k deeskalaci situace a </w:t>
      </w:r>
      <w:r w:rsidR="0036355F">
        <w:t xml:space="preserve">ukázat jednotný postoj Aliance. </w:t>
      </w:r>
      <w:r w:rsidR="00736ED2">
        <w:t>Shodli se, že je v zájmu</w:t>
      </w:r>
      <w:r w:rsidR="00736ED2" w:rsidRPr="000C7CCD">
        <w:t xml:space="preserve"> všech vyhnout se další eskalaci a ozbrojenému konfliktu, který by byl pro Ukrajinu devastační a výrazný dopad by měl i na ČR.</w:t>
      </w:r>
      <w:r w:rsidR="00736ED2">
        <w:t xml:space="preserve"> </w:t>
      </w:r>
      <w:r w:rsidR="0036355F">
        <w:t>Zároveň tím</w:t>
      </w:r>
      <w:r w:rsidR="00736ED2">
        <w:t>to prohlášením</w:t>
      </w:r>
      <w:r w:rsidR="0036355F">
        <w:t xml:space="preserve"> projevili vůli docílit diplomatického řešení krize, ale také v případě potřeby posílit schopnosti na východním křídle NATO.</w:t>
      </w:r>
      <w:r w:rsidR="000C7CCD">
        <w:t xml:space="preserve"> </w:t>
      </w:r>
    </w:p>
    <w:p w:rsidR="00027448" w:rsidRDefault="00A11746">
      <w:pPr>
        <w:spacing w:line="276" w:lineRule="auto"/>
        <w:ind w:firstLine="708"/>
        <w:jc w:val="both"/>
      </w:pPr>
      <w:r>
        <w:t>„</w:t>
      </w:r>
      <w:r w:rsidR="005F2FD0">
        <w:t>Už několik let máme vojáky v Lotyšsku a Litvě v rámci alianční předsunuté přítomnosti (</w:t>
      </w:r>
      <w:proofErr w:type="spellStart"/>
      <w:r w:rsidR="005F2FD0">
        <w:t>eFP</w:t>
      </w:r>
      <w:proofErr w:type="spellEnd"/>
      <w:r w:rsidR="005F2FD0">
        <w:t xml:space="preserve">) a od dubna do července budou naše </w:t>
      </w:r>
      <w:proofErr w:type="spellStart"/>
      <w:r w:rsidR="005F2FD0">
        <w:t>gripeny</w:t>
      </w:r>
      <w:proofErr w:type="spellEnd"/>
      <w:r w:rsidR="005F2FD0">
        <w:t xml:space="preserve"> střežit vzdušný prostor nad Pobaltím. Se zástupci naší armády budeme diskutovat o dalších možnostech, abychom jako Česká republika mohli dát na stůl další varianty pomoci, kterou můžeme poskytnout jako členská země Aliance</w:t>
      </w:r>
      <w:r>
        <w:t>,“ uvedla ministryně Černochová.</w:t>
      </w:r>
    </w:p>
    <w:p w:rsidR="00986925" w:rsidRDefault="00986925">
      <w:pPr>
        <w:spacing w:line="276" w:lineRule="auto"/>
        <w:ind w:firstLine="708"/>
        <w:jc w:val="both"/>
      </w:pPr>
      <w:r>
        <w:t>V současné situaci je neméně důležitým tématem také sdílení břemene členských států v oblasti výdajů na obranu. Ministryně obrany ve svém příspěvku do diskuze představila hlavní plány české vlády v oblasti obrany.</w:t>
      </w:r>
    </w:p>
    <w:p w:rsidR="00986925" w:rsidRDefault="00986925">
      <w:pPr>
        <w:spacing w:line="276" w:lineRule="auto"/>
        <w:ind w:firstLine="708"/>
        <w:jc w:val="both"/>
        <w:rPr>
          <w:rStyle w:val="bumpedfont15"/>
          <w:rFonts w:eastAsiaTheme="majorEastAsia"/>
          <w:bCs/>
          <w:szCs w:val="24"/>
        </w:rPr>
      </w:pPr>
      <w:r>
        <w:t>„</w:t>
      </w:r>
      <w:r>
        <w:rPr>
          <w:rStyle w:val="bumpedfont15"/>
          <w:rFonts w:eastAsiaTheme="majorEastAsia"/>
          <w:bCs/>
          <w:szCs w:val="24"/>
        </w:rPr>
        <w:t>Ujistila jsem spojence, že je pro naši novou vládu klíčovou prioritou dosáhnout ve výdajích na obranu hranice 2 % HDP do roku 2025. Připomněla jsem také, že pracujeme na našem závazku vybudovat těžkou brigádu postavenou na pásových bojových vozidlech pěchoty,“</w:t>
      </w:r>
      <w:r>
        <w:rPr>
          <w:rStyle w:val="bumpedfont15"/>
          <w:rFonts w:eastAsiaTheme="majorEastAsia"/>
          <w:bCs/>
          <w:szCs w:val="24"/>
        </w:rPr>
        <w:t xml:space="preserve"> vysvětlila</w:t>
      </w:r>
      <w:r>
        <w:rPr>
          <w:rStyle w:val="bumpedfont15"/>
          <w:rFonts w:eastAsiaTheme="majorEastAsia"/>
          <w:bCs/>
          <w:szCs w:val="24"/>
        </w:rPr>
        <w:t xml:space="preserve"> ministryně Černochová.</w:t>
      </w:r>
      <w:r>
        <w:rPr>
          <w:rStyle w:val="bumpedfont15"/>
          <w:rFonts w:eastAsiaTheme="majorEastAsia"/>
          <w:bCs/>
          <w:szCs w:val="24"/>
        </w:rPr>
        <w:t xml:space="preserve"> Doplnila také, že chce posilovat nábor do ozbrojených sil či novelizovat Ústavu ČR, aby byla Armáda ČR flexibilnější při vysílání vojáků do zahraničních operací.</w:t>
      </w:r>
    </w:p>
    <w:p w:rsidR="002A0ED8" w:rsidRDefault="00986925">
      <w:pPr>
        <w:spacing w:line="276" w:lineRule="auto"/>
        <w:ind w:firstLine="708"/>
        <w:jc w:val="both"/>
      </w:pPr>
      <w:r>
        <w:rPr>
          <w:rStyle w:val="bumpedfont15"/>
          <w:rFonts w:eastAsiaTheme="majorEastAsia"/>
          <w:bCs/>
          <w:szCs w:val="24"/>
        </w:rPr>
        <w:t xml:space="preserve">Alianční ministři také jednali ve společném formátu se zástupci Evropské unie a </w:t>
      </w:r>
      <w:r w:rsidR="00324A7F">
        <w:rPr>
          <w:rStyle w:val="bumpedfont15"/>
          <w:rFonts w:eastAsiaTheme="majorEastAsia"/>
          <w:bCs/>
          <w:szCs w:val="24"/>
        </w:rPr>
        <w:t>Finska a Švédska. Posilování spolupráce mezi NATO a EU se daří dlouhodobě a b</w:t>
      </w:r>
      <w:r w:rsidR="00324A7F" w:rsidRPr="00324A7F">
        <w:rPr>
          <w:rStyle w:val="bumpedfont15"/>
          <w:rFonts w:eastAsiaTheme="majorEastAsia"/>
          <w:bCs/>
          <w:szCs w:val="24"/>
        </w:rPr>
        <w:t>ude patřit mezi hlavní pojí</w:t>
      </w:r>
      <w:r w:rsidR="00324A7F">
        <w:rPr>
          <w:rStyle w:val="bumpedfont15"/>
          <w:rFonts w:eastAsiaTheme="majorEastAsia"/>
          <w:bCs/>
          <w:szCs w:val="24"/>
        </w:rPr>
        <w:t xml:space="preserve">tka obranných aktivit </w:t>
      </w:r>
      <w:r w:rsidR="00324A7F" w:rsidRPr="00324A7F">
        <w:rPr>
          <w:rStyle w:val="bumpedfont15"/>
          <w:rFonts w:eastAsiaTheme="majorEastAsia"/>
          <w:bCs/>
          <w:szCs w:val="24"/>
        </w:rPr>
        <w:t>v rámci předsednictví ČR v Radě EU ve druhé polovině letošního roku.</w:t>
      </w:r>
      <w:r>
        <w:t xml:space="preserve"> </w:t>
      </w:r>
      <w:r w:rsidR="00324A7F" w:rsidRPr="00324A7F">
        <w:t>Souča</w:t>
      </w:r>
      <w:r w:rsidR="00324A7F">
        <w:t>sná vyhrocená situace vedla k tomu, že se i toto jednání</w:t>
      </w:r>
      <w:r w:rsidR="005F2FD0">
        <w:t xml:space="preserve"> dotk</w:t>
      </w:r>
      <w:r w:rsidR="00324A7F">
        <w:t>lo jednotného</w:t>
      </w:r>
      <w:r w:rsidR="00324A7F" w:rsidRPr="00324A7F">
        <w:t xml:space="preserve"> postupu vůči ruské agresi vůči Ukrajině.</w:t>
      </w:r>
    </w:p>
    <w:p w:rsidR="00324A7F" w:rsidRDefault="00E531DC" w:rsidP="00E531DC">
      <w:pPr>
        <w:spacing w:line="276" w:lineRule="auto"/>
        <w:ind w:firstLine="708"/>
        <w:jc w:val="both"/>
      </w:pPr>
      <w:r>
        <w:t>Tématem diskuzí byla rovněž nová Strategická koncepce</w:t>
      </w:r>
      <w:r>
        <w:t xml:space="preserve"> NATO, která bude přijata na S</w:t>
      </w:r>
      <w:r>
        <w:t>ummitu v Madridu koncem června. Ministři se shodli</w:t>
      </w:r>
      <w:r>
        <w:t xml:space="preserve"> na tom, že kolektivní obrana zůs</w:t>
      </w:r>
      <w:r>
        <w:t>tává nejdůležitějším úkolem Aliance</w:t>
      </w:r>
      <w:r>
        <w:t>, který musí prostupovat všemi částmi tohoto dokume</w:t>
      </w:r>
      <w:r>
        <w:t>ntu. Výrazně zastoupeny ale musí být také oblasti kybernetické</w:t>
      </w:r>
      <w:r>
        <w:t xml:space="preserve"> bezpečnost</w:t>
      </w:r>
      <w:r>
        <w:t>i, obrany</w:t>
      </w:r>
      <w:r>
        <w:t xml:space="preserve"> před hybridními hrozbami a vývoj</w:t>
      </w:r>
      <w:r>
        <w:t xml:space="preserve">e </w:t>
      </w:r>
      <w:r>
        <w:t>nastupujících přelomových technologií (</w:t>
      </w:r>
      <w:proofErr w:type="spellStart"/>
      <w:r>
        <w:t>EDTs</w:t>
      </w:r>
      <w:proofErr w:type="spellEnd"/>
      <w:r>
        <w:t>).</w:t>
      </w:r>
      <w:r>
        <w:t xml:space="preserve"> </w:t>
      </w:r>
      <w:r>
        <w:t xml:space="preserve">Česká republika podpoří přípravu nové Strategické koncepce organizací </w:t>
      </w:r>
      <w:r>
        <w:t>závěrečného semináře k jejímu vzniku</w:t>
      </w:r>
      <w:r>
        <w:t>, který proběhne v Praze 28. března.</w:t>
      </w:r>
    </w:p>
    <w:p w:rsidR="00802730" w:rsidRDefault="00E531DC" w:rsidP="00E531DC">
      <w:pPr>
        <w:spacing w:line="276" w:lineRule="auto"/>
        <w:ind w:firstLine="708"/>
        <w:jc w:val="both"/>
      </w:pPr>
      <w:r>
        <w:lastRenderedPageBreak/>
        <w:t xml:space="preserve">Důležitou součástí zasedání ministrů obrany členských zemí NATO jsou také bilaterální jednání. Ministryně Černochová jednala se svým gruzínským a slovenským protějškem. </w:t>
      </w:r>
    </w:p>
    <w:p w:rsidR="00E531DC" w:rsidRDefault="00802730" w:rsidP="00E531DC">
      <w:pPr>
        <w:spacing w:line="276" w:lineRule="auto"/>
        <w:ind w:firstLine="708"/>
        <w:jc w:val="both"/>
      </w:pPr>
      <w:r>
        <w:t>Gruzínskému</w:t>
      </w:r>
      <w:r w:rsidR="00E531DC">
        <w:t xml:space="preserve"> </w:t>
      </w:r>
      <w:r>
        <w:t>ministrovi</w:t>
      </w:r>
      <w:r w:rsidR="00E531DC">
        <w:t xml:space="preserve"> </w:t>
      </w:r>
      <w:proofErr w:type="spellStart"/>
      <w:r>
        <w:t>Juansherovi</w:t>
      </w:r>
      <w:proofErr w:type="spellEnd"/>
      <w:r>
        <w:t xml:space="preserve"> </w:t>
      </w:r>
      <w:proofErr w:type="spellStart"/>
      <w:r>
        <w:t>Burchuladzeovi</w:t>
      </w:r>
      <w:proofErr w:type="spellEnd"/>
      <w:r>
        <w:t xml:space="preserve"> vyjádřila solidaritu a podporu územní celistvosti Gruzie a poté jednali např. o vysoké úrovni spolupráce v oblasti výcviku. V Gruzii se v roce 2022 má konat cvičení se státy NATO za předpokládané účasti českých vojáků. Součástí jednání byl také podpis tzv. </w:t>
      </w:r>
      <w:r w:rsidRPr="00802730">
        <w:t>plán</w:t>
      </w:r>
      <w:r>
        <w:t>u</w:t>
      </w:r>
      <w:r w:rsidRPr="00802730">
        <w:t xml:space="preserve"> dv</w:t>
      </w:r>
      <w:r>
        <w:t>oustranné spolupráce pro rok 2022.</w:t>
      </w:r>
    </w:p>
    <w:p w:rsidR="00802730" w:rsidRDefault="00802730" w:rsidP="00E531DC">
      <w:pPr>
        <w:spacing w:line="276" w:lineRule="auto"/>
        <w:ind w:firstLine="708"/>
        <w:jc w:val="both"/>
      </w:pPr>
      <w:r>
        <w:t xml:space="preserve">Se slovenským šéfem resortu obrany Jaroslavem </w:t>
      </w:r>
      <w:proofErr w:type="spellStart"/>
      <w:r>
        <w:t>Naďem</w:t>
      </w:r>
      <w:proofErr w:type="spellEnd"/>
      <w:r>
        <w:t xml:space="preserve"> probrali například oblast průmyslové spolupráce, kdy se</w:t>
      </w:r>
      <w:r w:rsidR="00682078">
        <w:t xml:space="preserve"> </w:t>
      </w:r>
      <w:r>
        <w:t xml:space="preserve">ve slovenských tendrech ucházejí výrobci letounů L-39NG a kolových obrněných vozidel 8x8 firmy Tatra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>.</w:t>
      </w:r>
      <w:r w:rsidR="00682078">
        <w:t xml:space="preserve"> Ve druhém případě </w:t>
      </w:r>
      <w:r w:rsidR="00682078">
        <w:t>i s podporou Agentury pro mezivládní obrannou spolupráci (AMOS)</w:t>
      </w:r>
      <w:r w:rsidR="00682078">
        <w:t>. Nejen to, ale i aktuální bezpečnostní situace budou tématy pracovní návštěvy ministryně Černochové na Slovensku v polovině března.</w:t>
      </w:r>
    </w:p>
    <w:p w:rsidR="00736ED2" w:rsidRDefault="00736ED2" w:rsidP="00E531DC">
      <w:pPr>
        <w:spacing w:line="276" w:lineRule="auto"/>
        <w:ind w:firstLine="708"/>
        <w:jc w:val="both"/>
      </w:pPr>
      <w:bookmarkStart w:id="0" w:name="_GoBack"/>
      <w:bookmarkEnd w:id="0"/>
    </w:p>
    <w:p w:rsidR="007922AC" w:rsidRDefault="007922AC">
      <w:pPr>
        <w:spacing w:line="276" w:lineRule="auto"/>
        <w:ind w:firstLine="708"/>
        <w:jc w:val="both"/>
      </w:pPr>
    </w:p>
    <w:p w:rsidR="00390EB8" w:rsidRDefault="00390EB8">
      <w:pPr>
        <w:spacing w:line="276" w:lineRule="auto"/>
        <w:ind w:firstLine="708"/>
        <w:jc w:val="both"/>
        <w:rPr>
          <w:b/>
        </w:rPr>
      </w:pPr>
    </w:p>
    <w:p w:rsidR="00DE7E7E" w:rsidRPr="00DE7E7E" w:rsidRDefault="00DE7E7E">
      <w:pPr>
        <w:spacing w:line="276" w:lineRule="auto"/>
        <w:ind w:firstLine="708"/>
        <w:jc w:val="both"/>
        <w:rPr>
          <w:b/>
        </w:rPr>
      </w:pPr>
      <w:r>
        <w:rPr>
          <w:b/>
        </w:rPr>
        <w:t>Jakub Fajnor, tiskové oddělení MO</w:t>
      </w:r>
    </w:p>
    <w:sectPr w:rsidR="00DE7E7E" w:rsidRPr="00DE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80C"/>
    <w:multiLevelType w:val="multilevel"/>
    <w:tmpl w:val="C26A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845B16"/>
    <w:multiLevelType w:val="multilevel"/>
    <w:tmpl w:val="6C36CB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693A52"/>
    <w:multiLevelType w:val="hybridMultilevel"/>
    <w:tmpl w:val="217AC4B2"/>
    <w:lvl w:ilvl="0" w:tplc="5E485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C"/>
    <w:rsid w:val="00004604"/>
    <w:rsid w:val="0001287C"/>
    <w:rsid w:val="00027448"/>
    <w:rsid w:val="00034475"/>
    <w:rsid w:val="00045721"/>
    <w:rsid w:val="000C7CCD"/>
    <w:rsid w:val="000E7B07"/>
    <w:rsid w:val="00157D7D"/>
    <w:rsid w:val="002774F8"/>
    <w:rsid w:val="002A0ED8"/>
    <w:rsid w:val="002C426E"/>
    <w:rsid w:val="00304783"/>
    <w:rsid w:val="00324A7F"/>
    <w:rsid w:val="0036355F"/>
    <w:rsid w:val="00372F82"/>
    <w:rsid w:val="00390EB8"/>
    <w:rsid w:val="003D6098"/>
    <w:rsid w:val="0040649D"/>
    <w:rsid w:val="004A3CDB"/>
    <w:rsid w:val="004D3062"/>
    <w:rsid w:val="00514279"/>
    <w:rsid w:val="0058496A"/>
    <w:rsid w:val="005D1F7C"/>
    <w:rsid w:val="005F2FD0"/>
    <w:rsid w:val="00615E22"/>
    <w:rsid w:val="006706A4"/>
    <w:rsid w:val="00682078"/>
    <w:rsid w:val="006B284B"/>
    <w:rsid w:val="00711AF3"/>
    <w:rsid w:val="00736ED2"/>
    <w:rsid w:val="007876FE"/>
    <w:rsid w:val="007922AC"/>
    <w:rsid w:val="00802730"/>
    <w:rsid w:val="00871279"/>
    <w:rsid w:val="00874214"/>
    <w:rsid w:val="0089735F"/>
    <w:rsid w:val="00986925"/>
    <w:rsid w:val="009F5497"/>
    <w:rsid w:val="00A11746"/>
    <w:rsid w:val="00A161EB"/>
    <w:rsid w:val="00A34C64"/>
    <w:rsid w:val="00A47CCE"/>
    <w:rsid w:val="00A60104"/>
    <w:rsid w:val="00AC70E2"/>
    <w:rsid w:val="00AE2CE8"/>
    <w:rsid w:val="00B06565"/>
    <w:rsid w:val="00B23CAB"/>
    <w:rsid w:val="00B31C7A"/>
    <w:rsid w:val="00BA4044"/>
    <w:rsid w:val="00D319D6"/>
    <w:rsid w:val="00D76762"/>
    <w:rsid w:val="00D82BE7"/>
    <w:rsid w:val="00DC0FB5"/>
    <w:rsid w:val="00DE7E7E"/>
    <w:rsid w:val="00E151EA"/>
    <w:rsid w:val="00E531DC"/>
    <w:rsid w:val="00E8623C"/>
    <w:rsid w:val="00F0041E"/>
    <w:rsid w:val="00F07567"/>
    <w:rsid w:val="00F317A5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FA30"/>
  <w15:docId w15:val="{DBB89353-723A-473F-9185-FCDE7D3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1EA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70E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autoRedefine/>
    <w:qFormat/>
    <w:rsid w:val="00AC70E2"/>
    <w:pPr>
      <w:keepLines w:val="0"/>
      <w:numPr>
        <w:ilvl w:val="2"/>
        <w:numId w:val="3"/>
      </w:numPr>
      <w:overflowPunct w:val="0"/>
      <w:autoSpaceDE w:val="0"/>
      <w:autoSpaceDN w:val="0"/>
      <w:adjustRightInd w:val="0"/>
      <w:spacing w:after="120"/>
      <w:ind w:left="0" w:firstLine="0"/>
      <w:contextualSpacing/>
      <w:jc w:val="both"/>
      <w:textAlignment w:val="baseline"/>
      <w:outlineLvl w:val="2"/>
    </w:pPr>
    <w:rPr>
      <w:rFonts w:ascii="Times New Roman tučné" w:eastAsia="Times New Roman" w:hAnsi="Times New Roman tučné" w:cs="Arial"/>
      <w:bCs/>
      <w:color w:val="auto"/>
      <w:kern w:val="3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next w:val="Normln"/>
    <w:autoRedefine/>
    <w:qFormat/>
    <w:rsid w:val="00AC70E2"/>
    <w:pPr>
      <w:keepNext/>
      <w:spacing w:before="60" w:after="60" w:line="288" w:lineRule="auto"/>
      <w:contextualSpacing/>
      <w:jc w:val="both"/>
    </w:pPr>
    <w:rPr>
      <w:szCs w:val="24"/>
    </w:rPr>
  </w:style>
  <w:style w:type="character" w:customStyle="1" w:styleId="Nadpis3Char">
    <w:name w:val="Nadpis 3 Char"/>
    <w:basedOn w:val="Standardnpsmoodstavce"/>
    <w:link w:val="Nadpis3"/>
    <w:rsid w:val="00AC70E2"/>
    <w:rPr>
      <w:rFonts w:ascii="Times New Roman tučné" w:eastAsia="Times New Roman" w:hAnsi="Times New Roman tučné" w:cs="Arial"/>
      <w:bCs/>
      <w:kern w:val="32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C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rsid w:val="00B23CAB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B23CAB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bumpedfont15">
    <w:name w:val="bumpedfont15"/>
    <w:basedOn w:val="Standardnpsmoodstavce"/>
    <w:rsid w:val="0098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GESVRET</dc:creator>
  <cp:lastModifiedBy>Jakub Fajnor</cp:lastModifiedBy>
  <cp:revision>11</cp:revision>
  <cp:lastPrinted>2022-02-11T10:02:00Z</cp:lastPrinted>
  <dcterms:created xsi:type="dcterms:W3CDTF">2022-02-17T07:15:00Z</dcterms:created>
  <dcterms:modified xsi:type="dcterms:W3CDTF">2022-02-17T13:16:00Z</dcterms:modified>
</cp:coreProperties>
</file>