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C3" w:rsidRDefault="00F869C3" w:rsidP="00EE4A34">
      <w:pPr>
        <w:pStyle w:val="ListParagraph"/>
        <w:ind w:left="0"/>
        <w:jc w:val="center"/>
        <w:rPr>
          <w:rFonts w:ascii="Times New Roman" w:hAnsi="Times New Roman"/>
          <w:b/>
          <w:sz w:val="44"/>
        </w:rPr>
      </w:pPr>
      <w:r w:rsidRPr="00B21581">
        <w:rPr>
          <w:rFonts w:ascii="Times New Roman" w:hAnsi="Times New Roman"/>
          <w:b/>
          <w:sz w:val="44"/>
        </w:rPr>
        <w:t>Marketingový průzku</w:t>
      </w:r>
      <w:r>
        <w:rPr>
          <w:rFonts w:ascii="Times New Roman" w:hAnsi="Times New Roman"/>
          <w:b/>
          <w:sz w:val="44"/>
        </w:rPr>
        <w:t>m</w:t>
      </w:r>
    </w:p>
    <w:p w:rsidR="00F869C3" w:rsidRDefault="00F869C3" w:rsidP="00EE4A34">
      <w:pPr>
        <w:pStyle w:val="ListParagraph"/>
        <w:ind w:left="0"/>
        <w:jc w:val="center"/>
        <w:rPr>
          <w:rFonts w:ascii="Times New Roman" w:hAnsi="Times New Roman"/>
          <w:b/>
          <w:sz w:val="44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6pt;margin-top:4.3pt;width:457.35pt;height:36.3pt;z-index:251658240" fillcolor="yellow">
            <v:textbox style="mso-next-textbox:#_x0000_s1026">
              <w:txbxContent>
                <w:p w:rsidR="00F869C3" w:rsidRDefault="00F869C3" w:rsidP="00EE4A34">
                  <w:pPr>
                    <w:spacing w:after="0"/>
                    <w:jc w:val="center"/>
                  </w:pPr>
                  <w:r w:rsidRPr="002A396B">
                    <w:rPr>
                      <w:rFonts w:ascii="Times New Roman tucné" w:hAnsi="Times New Roman tucné"/>
                      <w:imprint/>
                      <w:sz w:val="36"/>
                    </w:rPr>
                    <w:t>„</w:t>
                  </w:r>
                  <w:r>
                    <w:rPr>
                      <w:rFonts w:ascii="Times New Roman tucné" w:hAnsi="Times New Roman tucné"/>
                      <w:imprint/>
                      <w:sz w:val="36"/>
                    </w:rPr>
                    <w:t>Dodavatel proprietárního integrovaného APV resortu“</w:t>
                  </w:r>
                </w:p>
              </w:txbxContent>
            </v:textbox>
          </v:shape>
        </w:pict>
      </w:r>
    </w:p>
    <w:p w:rsidR="00F869C3" w:rsidRDefault="00F869C3" w:rsidP="00EE4A34">
      <w:pPr>
        <w:pStyle w:val="ListParagraph"/>
        <w:ind w:left="0"/>
        <w:jc w:val="center"/>
        <w:rPr>
          <w:rFonts w:ascii="Times New Roman" w:hAnsi="Times New Roman"/>
          <w:sz w:val="24"/>
        </w:rPr>
      </w:pPr>
    </w:p>
    <w:p w:rsidR="00F869C3" w:rsidRPr="002041BE" w:rsidRDefault="00F869C3" w:rsidP="00EE4A34">
      <w:pPr>
        <w:pStyle w:val="ListParagraph"/>
        <w:ind w:left="0"/>
        <w:jc w:val="center"/>
        <w:rPr>
          <w:rFonts w:ascii="Times New Roman" w:hAnsi="Times New Roman"/>
        </w:rPr>
      </w:pPr>
      <w:r w:rsidRPr="002041BE">
        <w:rPr>
          <w:rFonts w:ascii="Times New Roman" w:hAnsi="Times New Roman"/>
        </w:rPr>
        <w:t>(</w:t>
      </w:r>
      <w:r>
        <w:rPr>
          <w:rFonts w:ascii="Times New Roman" w:hAnsi="Times New Roman"/>
        </w:rPr>
        <w:t>žlutá</w:t>
      </w:r>
      <w:r w:rsidRPr="002041BE">
        <w:rPr>
          <w:rFonts w:ascii="Times New Roman" w:hAnsi="Times New Roman"/>
        </w:rPr>
        <w:t xml:space="preserve"> výplň rámečku indikuje místo tohoto průzkumu</w:t>
      </w:r>
    </w:p>
    <w:p w:rsidR="00F869C3" w:rsidRPr="002041BE" w:rsidRDefault="00F869C3" w:rsidP="00EE4A34">
      <w:pPr>
        <w:pStyle w:val="ListParagraph"/>
        <w:ind w:left="0"/>
        <w:jc w:val="center"/>
        <w:rPr>
          <w:rFonts w:ascii="Times New Roman" w:hAnsi="Times New Roman"/>
        </w:rPr>
      </w:pPr>
      <w:r w:rsidRPr="002041BE">
        <w:rPr>
          <w:rFonts w:ascii="Times New Roman" w:hAnsi="Times New Roman"/>
        </w:rPr>
        <w:t>v celkovém kontextu marketingového průzkumu podle obrázku)</w:t>
      </w:r>
    </w:p>
    <w:p w:rsidR="00F869C3" w:rsidRDefault="00F869C3" w:rsidP="00EE4A34">
      <w:pPr>
        <w:pStyle w:val="ListParagraph"/>
        <w:ind w:left="0"/>
        <w:jc w:val="both"/>
        <w:rPr>
          <w:rFonts w:ascii="Times New Roman" w:hAnsi="Times New Roman"/>
          <w:sz w:val="24"/>
        </w:rPr>
      </w:pPr>
    </w:p>
    <w:p w:rsidR="00F869C3" w:rsidRDefault="00F869C3" w:rsidP="00EE4A34">
      <w:pPr>
        <w:pStyle w:val="ListParagraph"/>
        <w:ind w:left="0"/>
        <w:jc w:val="both"/>
        <w:rPr>
          <w:rFonts w:ascii="Times New Roman" w:hAnsi="Times New Roman"/>
          <w:sz w:val="24"/>
        </w:rPr>
      </w:pPr>
    </w:p>
    <w:p w:rsidR="00F869C3" w:rsidRDefault="00F869C3" w:rsidP="00EE4A34">
      <w:pPr>
        <w:pStyle w:val="ListParagraph"/>
        <w:ind w:left="0"/>
        <w:jc w:val="both"/>
        <w:rPr>
          <w:rFonts w:ascii="Times New Roman" w:hAnsi="Times New Roman"/>
          <w:sz w:val="24"/>
        </w:rPr>
      </w:pPr>
      <w:r w:rsidRPr="00052594">
        <w:rPr>
          <w:rFonts w:ascii="Times New Roman" w:hAnsi="Times New Roman"/>
          <w:noProof/>
          <w:sz w:val="24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obsah marketingového průzkumu (2).JPG" style="width:448.5pt;height:249pt;visibility:visible">
            <v:imagedata r:id="rId7" o:title=""/>
          </v:shape>
        </w:pict>
      </w:r>
    </w:p>
    <w:p w:rsidR="00F869C3" w:rsidRPr="00746E50" w:rsidRDefault="00F869C3" w:rsidP="006800D4">
      <w:pPr>
        <w:pStyle w:val="Heading2"/>
      </w:pPr>
      <w:bookmarkStart w:id="0" w:name="_Toc380735014"/>
      <w:r w:rsidRPr="00746E50">
        <w:t>Průzkum dodavatelů proprietárního APV  (INSIDE BOX)</w:t>
      </w:r>
      <w:bookmarkEnd w:id="0"/>
      <w:r w:rsidRPr="00746E50">
        <w:t xml:space="preserve"> </w:t>
      </w:r>
    </w:p>
    <w:p w:rsidR="00F869C3" w:rsidRDefault="00F869C3" w:rsidP="006800D4">
      <w:pPr>
        <w:pStyle w:val="U3"/>
        <w:numPr>
          <w:ilvl w:val="0"/>
          <w:numId w:val="19"/>
        </w:numPr>
      </w:pPr>
      <w:r w:rsidRPr="005413FC">
        <w:t xml:space="preserve">Požadavky na nové </w:t>
      </w:r>
      <w:r>
        <w:t xml:space="preserve">integrované </w:t>
      </w:r>
      <w:r w:rsidRPr="005413FC">
        <w:t>proprietární APV</w:t>
      </w:r>
      <w:r>
        <w:t xml:space="preserve"> resortu MO (dále jen proprietáerní APV)</w:t>
      </w:r>
    </w:p>
    <w:p w:rsidR="00F869C3" w:rsidRPr="00D33854" w:rsidRDefault="00F869C3" w:rsidP="00611649">
      <w:pPr>
        <w:pStyle w:val="U3"/>
        <w:numPr>
          <w:ilvl w:val="0"/>
          <w:numId w:val="0"/>
        </w:numPr>
        <w:ind w:left="720"/>
      </w:pPr>
      <w:r w:rsidRPr="005413FC">
        <w:t xml:space="preserve">  </w:t>
      </w:r>
    </w:p>
    <w:p w:rsidR="00F869C3" w:rsidRDefault="00F869C3" w:rsidP="006800D4">
      <w:pPr>
        <w:spacing w:after="120"/>
        <w:ind w:left="360" w:firstLine="3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Způsob vytvoření proprietárního APV prostřednictvím integrační strategie je popsán v příloze 1.</w:t>
      </w:r>
    </w:p>
    <w:p w:rsidR="00F869C3" w:rsidRDefault="00F869C3" w:rsidP="006800D4">
      <w:pPr>
        <w:spacing w:after="120"/>
        <w:ind w:left="360" w:firstLine="349"/>
        <w:jc w:val="both"/>
        <w:rPr>
          <w:rFonts w:ascii="Times New Roman" w:hAnsi="Times New Roman"/>
          <w:sz w:val="24"/>
        </w:rPr>
      </w:pPr>
      <w:r w:rsidRPr="003E73B5">
        <w:rPr>
          <w:rFonts w:ascii="Times New Roman" w:hAnsi="Times New Roman"/>
          <w:sz w:val="24"/>
        </w:rPr>
        <w:t>Požadavky na proprietární APV z hlediska jeho funkcionality jsou dány existujícími APV (zejména FIS, ISSP, ISL, ASAS/ESSS</w:t>
      </w:r>
      <w:r>
        <w:rPr>
          <w:rFonts w:ascii="Times New Roman" w:hAnsi="Times New Roman"/>
          <w:sz w:val="24"/>
        </w:rPr>
        <w:t xml:space="preserve"> atd.</w:t>
      </w:r>
      <w:r w:rsidRPr="003E73B5">
        <w:rPr>
          <w:rFonts w:ascii="Times New Roman" w:hAnsi="Times New Roman"/>
          <w:sz w:val="24"/>
        </w:rPr>
        <w:t xml:space="preserve">), které budou sloužit jako funkční vzory pro definici požadavků na </w:t>
      </w:r>
      <w:r>
        <w:rPr>
          <w:rFonts w:ascii="Times New Roman" w:hAnsi="Times New Roman"/>
          <w:sz w:val="24"/>
        </w:rPr>
        <w:t xml:space="preserve">business </w:t>
      </w:r>
      <w:r w:rsidRPr="003E73B5">
        <w:rPr>
          <w:rFonts w:ascii="Times New Roman" w:hAnsi="Times New Roman"/>
          <w:sz w:val="24"/>
        </w:rPr>
        <w:t>funkcionalitu</w:t>
      </w:r>
      <w:r>
        <w:rPr>
          <w:rFonts w:ascii="Times New Roman" w:hAnsi="Times New Roman"/>
          <w:sz w:val="24"/>
        </w:rPr>
        <w:t xml:space="preserve"> proprietárního APV</w:t>
      </w:r>
      <w:r w:rsidRPr="003E73B5">
        <w:rPr>
          <w:rFonts w:ascii="Times New Roman" w:hAnsi="Times New Roman"/>
          <w:sz w:val="24"/>
        </w:rPr>
        <w:t xml:space="preserve">. Stávající APV splňují požadavky hlavních uživatelů, jsou </w:t>
      </w:r>
      <w:r>
        <w:rPr>
          <w:rFonts w:ascii="Times New Roman" w:hAnsi="Times New Roman"/>
          <w:sz w:val="24"/>
        </w:rPr>
        <w:t xml:space="preserve">v </w:t>
      </w:r>
      <w:r w:rsidRPr="003E73B5">
        <w:rPr>
          <w:rFonts w:ascii="Times New Roman" w:hAnsi="Times New Roman"/>
          <w:sz w:val="24"/>
        </w:rPr>
        <w:t>souladu s platnou legislativou, organizační strukturou resortu a jeho procesy, kterým poskytují informační podporu.</w:t>
      </w:r>
      <w:r>
        <w:rPr>
          <w:rFonts w:ascii="Times New Roman" w:hAnsi="Times New Roman"/>
          <w:sz w:val="24"/>
        </w:rPr>
        <w:t xml:space="preserve"> Při tvorbě zadání na pořízení proprietárního APV nebude funkcionalita stávajících APV   v rámci </w:t>
      </w:r>
      <w:r w:rsidRPr="00556259">
        <w:rPr>
          <w:rFonts w:ascii="Times New Roman" w:hAnsi="Times New Roman"/>
          <w:b/>
          <w:sz w:val="24"/>
        </w:rPr>
        <w:t xml:space="preserve">prvního přírůstku </w:t>
      </w:r>
      <w:r>
        <w:rPr>
          <w:rFonts w:ascii="Times New Roman" w:hAnsi="Times New Roman"/>
          <w:sz w:val="24"/>
        </w:rPr>
        <w:t>nového proprietárního APV rozšiřována, a to z následujících důvodů:</w:t>
      </w:r>
    </w:p>
    <w:p w:rsidR="00F869C3" w:rsidRDefault="00F869C3" w:rsidP="00093FAD">
      <w:pPr>
        <w:pStyle w:val="ListParagraph"/>
        <w:numPr>
          <w:ilvl w:val="0"/>
          <w:numId w:val="47"/>
        </w:num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Maximální zjednodušení a zrychlení tvorby zadání a následného vývoje proprietárního APV (zkrátit nezbytnou dobu paralelního provozu „starých“ APV na nezbytné minimum).</w:t>
      </w:r>
    </w:p>
    <w:p w:rsidR="00F869C3" w:rsidRDefault="00F869C3" w:rsidP="00093FAD">
      <w:pPr>
        <w:pStyle w:val="ListParagraph"/>
        <w:numPr>
          <w:ilvl w:val="0"/>
          <w:numId w:val="47"/>
        </w:num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Minimalizace nákladů na vývoj nového proprietárního APV. Odpadnou náklady na sběr, vyhodnocení a analýzu uživatelských požadavků ze strany dodavatele a náklady na vývoj dodatečné funkcionality.</w:t>
      </w:r>
    </w:p>
    <w:p w:rsidR="00F869C3" w:rsidRDefault="00F869C3" w:rsidP="00093FAD">
      <w:pPr>
        <w:pStyle w:val="ListParagraph"/>
        <w:numPr>
          <w:ilvl w:val="0"/>
          <w:numId w:val="47"/>
        </w:num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Bude minimalizované riziko při migraci dat ze stávajících databází, včetně jejich historie do struktury databáze nového proprietárního APV. V případě, že při zkušebním provozu nového APV se vzhledem k jeho velkým nedostatkům ukáže potřeba návratu (dočasnému) k původním APV, bude možné to snadno realizovat.</w:t>
      </w:r>
    </w:p>
    <w:p w:rsidR="00F869C3" w:rsidRPr="003E73B5" w:rsidRDefault="00F869C3" w:rsidP="006800D4">
      <w:pPr>
        <w:spacing w:after="120"/>
        <w:ind w:left="360" w:firstLine="349"/>
        <w:jc w:val="both"/>
        <w:rPr>
          <w:rFonts w:ascii="Times New Roman" w:hAnsi="Times New Roman"/>
          <w:sz w:val="24"/>
        </w:rPr>
      </w:pPr>
      <w:r w:rsidRPr="003E73B5">
        <w:rPr>
          <w:rFonts w:ascii="Times New Roman" w:hAnsi="Times New Roman"/>
          <w:sz w:val="24"/>
        </w:rPr>
        <w:t xml:space="preserve">Fáze sběru, vyhodnocení </w:t>
      </w:r>
      <w:r>
        <w:rPr>
          <w:rFonts w:ascii="Times New Roman" w:hAnsi="Times New Roman"/>
          <w:sz w:val="24"/>
        </w:rPr>
        <w:t xml:space="preserve">a </w:t>
      </w:r>
      <w:r w:rsidRPr="003E73B5">
        <w:rPr>
          <w:rFonts w:ascii="Times New Roman" w:hAnsi="Times New Roman"/>
          <w:sz w:val="24"/>
        </w:rPr>
        <w:t xml:space="preserve">analýzy </w:t>
      </w:r>
      <w:r>
        <w:rPr>
          <w:rFonts w:ascii="Times New Roman" w:hAnsi="Times New Roman"/>
          <w:sz w:val="24"/>
        </w:rPr>
        <w:t>požadavků uživatelů bude mít</w:t>
      </w:r>
      <w:r w:rsidRPr="003E73B5">
        <w:rPr>
          <w:rFonts w:ascii="Times New Roman" w:hAnsi="Times New Roman"/>
          <w:sz w:val="24"/>
        </w:rPr>
        <w:t xml:space="preserve"> především podobu analýzy </w:t>
      </w:r>
      <w:r>
        <w:rPr>
          <w:rFonts w:ascii="Times New Roman" w:hAnsi="Times New Roman"/>
          <w:sz w:val="24"/>
        </w:rPr>
        <w:t xml:space="preserve">funkčnosti </w:t>
      </w:r>
      <w:r w:rsidRPr="003E73B5">
        <w:rPr>
          <w:rFonts w:ascii="Times New Roman" w:hAnsi="Times New Roman"/>
          <w:sz w:val="24"/>
        </w:rPr>
        <w:t>stávajících APV a návrh (syntézu) optimálního modulárního a funkcionálního členění nového APV</w:t>
      </w:r>
      <w:r>
        <w:rPr>
          <w:rFonts w:ascii="Times New Roman" w:hAnsi="Times New Roman"/>
          <w:sz w:val="24"/>
        </w:rPr>
        <w:t xml:space="preserve"> na elementární služby v prostředí SOA</w:t>
      </w:r>
      <w:r w:rsidRPr="003E73B5">
        <w:rPr>
          <w:rFonts w:ascii="Times New Roman" w:hAnsi="Times New Roman"/>
          <w:sz w:val="24"/>
        </w:rPr>
        <w:t>. Ze strany příslušníků resortu bude potřebná závěrečná verifikace výsledného návrhu řešení funkcionality</w:t>
      </w:r>
      <w:r>
        <w:rPr>
          <w:rFonts w:ascii="Times New Roman" w:hAnsi="Times New Roman"/>
          <w:sz w:val="24"/>
        </w:rPr>
        <w:t xml:space="preserve"> APV formou poskytovaných služeb</w:t>
      </w:r>
      <w:r w:rsidRPr="003E73B5">
        <w:rPr>
          <w:rFonts w:ascii="Times New Roman" w:hAnsi="Times New Roman"/>
          <w:sz w:val="24"/>
        </w:rPr>
        <w:t>.</w:t>
      </w:r>
    </w:p>
    <w:p w:rsidR="00F869C3" w:rsidRDefault="00F869C3" w:rsidP="006800D4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F869C3" w:rsidRPr="005413FC" w:rsidRDefault="00F869C3" w:rsidP="006800D4">
      <w:pPr>
        <w:pStyle w:val="ListParagraph"/>
        <w:numPr>
          <w:ilvl w:val="0"/>
          <w:numId w:val="19"/>
        </w:numPr>
        <w:tabs>
          <w:tab w:val="left" w:pos="426"/>
        </w:tabs>
        <w:spacing w:after="0"/>
        <w:jc w:val="both"/>
        <w:rPr>
          <w:rFonts w:ascii="Times New Roman" w:hAnsi="Times New Roman"/>
          <w:b/>
          <w:sz w:val="24"/>
        </w:rPr>
      </w:pPr>
      <w:r w:rsidRPr="005413FC">
        <w:rPr>
          <w:rFonts w:ascii="Times New Roman" w:hAnsi="Times New Roman"/>
          <w:b/>
          <w:sz w:val="24"/>
        </w:rPr>
        <w:t xml:space="preserve">Požadavky na potenciální dodavatele proprietárního APV </w:t>
      </w:r>
    </w:p>
    <w:p w:rsidR="00F869C3" w:rsidRDefault="00F869C3" w:rsidP="006800D4">
      <w:pPr>
        <w:spacing w:after="0"/>
        <w:ind w:left="360" w:firstLine="349"/>
        <w:jc w:val="both"/>
        <w:rPr>
          <w:rFonts w:ascii="Times New Roman" w:hAnsi="Times New Roman"/>
          <w:sz w:val="24"/>
        </w:rPr>
      </w:pPr>
    </w:p>
    <w:p w:rsidR="00F869C3" w:rsidRDefault="00F869C3" w:rsidP="006800D4">
      <w:pPr>
        <w:spacing w:after="120"/>
        <w:ind w:left="360" w:firstLine="3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potenciální dodavatele budou kladeny následující požadavky:</w:t>
      </w:r>
    </w:p>
    <w:p w:rsidR="00F869C3" w:rsidRDefault="00F869C3" w:rsidP="005257B7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L</w:t>
      </w:r>
      <w:r w:rsidRPr="002655B0">
        <w:rPr>
          <w:rFonts w:ascii="Times New Roman" w:hAnsi="Times New Roman"/>
          <w:b/>
          <w:sz w:val="24"/>
        </w:rPr>
        <w:t>icenční</w:t>
      </w:r>
      <w:r>
        <w:rPr>
          <w:rFonts w:ascii="Times New Roman" w:hAnsi="Times New Roman"/>
          <w:sz w:val="24"/>
        </w:rPr>
        <w:t>. Tyto požadavky jsou nepřekročitelné a jsou uvedeny v </w:t>
      </w:r>
      <w:r w:rsidRPr="00D215B6">
        <w:rPr>
          <w:rFonts w:ascii="Times New Roman" w:hAnsi="Times New Roman"/>
          <w:b/>
          <w:sz w:val="24"/>
        </w:rPr>
        <w:t xml:space="preserve">příloze </w:t>
      </w:r>
      <w:r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sz w:val="24"/>
        </w:rPr>
        <w:t>.</w:t>
      </w:r>
    </w:p>
    <w:p w:rsidR="00F869C3" w:rsidRDefault="00F869C3" w:rsidP="005257B7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 w:rsidRPr="002655B0">
        <w:rPr>
          <w:rFonts w:ascii="Times New Roman" w:hAnsi="Times New Roman"/>
          <w:b/>
          <w:sz w:val="24"/>
        </w:rPr>
        <w:t>Technologické</w:t>
      </w:r>
      <w:r>
        <w:rPr>
          <w:rFonts w:ascii="Times New Roman" w:hAnsi="Times New Roman"/>
          <w:sz w:val="24"/>
        </w:rPr>
        <w:t>, schopnost optimálně využít vybudovanou (plánovanou)  informační infrastrukturu, globální datovou síť resortu MO, datová centra a jejich výpočetní a databázovou kapacitu.</w:t>
      </w:r>
    </w:p>
    <w:p w:rsidR="00F869C3" w:rsidRDefault="00F869C3" w:rsidP="005257B7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 w:rsidRPr="002655B0">
        <w:rPr>
          <w:rFonts w:ascii="Times New Roman" w:hAnsi="Times New Roman"/>
          <w:b/>
          <w:sz w:val="24"/>
        </w:rPr>
        <w:t xml:space="preserve">Použitá integrační </w:t>
      </w:r>
      <w:r>
        <w:rPr>
          <w:rFonts w:ascii="Times New Roman" w:hAnsi="Times New Roman"/>
          <w:b/>
          <w:sz w:val="24"/>
        </w:rPr>
        <w:t xml:space="preserve">metoda a </w:t>
      </w:r>
      <w:r w:rsidRPr="002655B0">
        <w:rPr>
          <w:rFonts w:ascii="Times New Roman" w:hAnsi="Times New Roman"/>
          <w:b/>
          <w:sz w:val="24"/>
        </w:rPr>
        <w:t>platforma</w:t>
      </w:r>
      <w:r>
        <w:rPr>
          <w:rFonts w:ascii="Times New Roman" w:hAnsi="Times New Roman"/>
          <w:sz w:val="24"/>
        </w:rPr>
        <w:t xml:space="preserve"> musí být </w:t>
      </w:r>
      <w:r w:rsidRPr="00080E24">
        <w:rPr>
          <w:rFonts w:ascii="Times New Roman" w:hAnsi="Times New Roman"/>
          <w:b/>
          <w:sz w:val="24"/>
        </w:rPr>
        <w:t>SOA</w:t>
      </w:r>
      <w:r>
        <w:rPr>
          <w:rFonts w:ascii="Times New Roman" w:hAnsi="Times New Roman"/>
          <w:sz w:val="24"/>
        </w:rPr>
        <w:t xml:space="preserve">. S tím souvisí </w:t>
      </w:r>
      <w:r w:rsidRPr="002655B0">
        <w:rPr>
          <w:rFonts w:ascii="Times New Roman" w:hAnsi="Times New Roman"/>
          <w:b/>
          <w:sz w:val="24"/>
        </w:rPr>
        <w:t>otevřenost</w:t>
      </w:r>
      <w:r>
        <w:rPr>
          <w:rFonts w:ascii="Times New Roman" w:hAnsi="Times New Roman"/>
          <w:sz w:val="24"/>
        </w:rPr>
        <w:t xml:space="preserve"> a </w:t>
      </w:r>
      <w:r w:rsidRPr="002655B0">
        <w:rPr>
          <w:rFonts w:ascii="Times New Roman" w:hAnsi="Times New Roman"/>
          <w:b/>
          <w:sz w:val="24"/>
        </w:rPr>
        <w:t xml:space="preserve">perspektivnost </w:t>
      </w:r>
      <w:r>
        <w:rPr>
          <w:rFonts w:ascii="Times New Roman" w:hAnsi="Times New Roman"/>
          <w:b/>
          <w:sz w:val="24"/>
        </w:rPr>
        <w:t xml:space="preserve">APV </w:t>
      </w:r>
      <w:r w:rsidRPr="002655B0">
        <w:rPr>
          <w:rFonts w:ascii="Times New Roman" w:hAnsi="Times New Roman"/>
          <w:b/>
          <w:sz w:val="24"/>
        </w:rPr>
        <w:t>pro delší časový horizont</w:t>
      </w:r>
      <w:r>
        <w:rPr>
          <w:rFonts w:ascii="Times New Roman" w:hAnsi="Times New Roman"/>
          <w:b/>
          <w:sz w:val="24"/>
        </w:rPr>
        <w:t>.</w:t>
      </w:r>
    </w:p>
    <w:p w:rsidR="00F869C3" w:rsidRDefault="00F869C3" w:rsidP="005257B7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 w:rsidRPr="002655B0">
        <w:rPr>
          <w:rFonts w:ascii="Times New Roman" w:hAnsi="Times New Roman"/>
          <w:b/>
          <w:sz w:val="24"/>
        </w:rPr>
        <w:t>Schopnost integrovat stávající infrastrukturní a společné služby</w:t>
      </w:r>
      <w:r>
        <w:rPr>
          <w:rFonts w:ascii="Times New Roman" w:hAnsi="Times New Roman"/>
          <w:sz w:val="24"/>
        </w:rPr>
        <w:t xml:space="preserve"> a dále je efektivním způsobem slaďovat (orchestrovat) a rozvíjet.</w:t>
      </w:r>
    </w:p>
    <w:p w:rsidR="00F869C3" w:rsidRDefault="00F869C3" w:rsidP="005257B7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 w:rsidRPr="002655B0">
        <w:rPr>
          <w:rFonts w:ascii="Times New Roman" w:hAnsi="Times New Roman"/>
          <w:b/>
          <w:sz w:val="24"/>
        </w:rPr>
        <w:t>Metodické a dokumentační</w:t>
      </w:r>
      <w:r>
        <w:rPr>
          <w:rFonts w:ascii="Times New Roman" w:hAnsi="Times New Roman"/>
          <w:sz w:val="24"/>
        </w:rPr>
        <w:t>:</w:t>
      </w:r>
    </w:p>
    <w:p w:rsidR="00F869C3" w:rsidRDefault="00F869C3" w:rsidP="005257B7">
      <w:pPr>
        <w:pStyle w:val="ListParagraph"/>
        <w:numPr>
          <w:ilvl w:val="1"/>
          <w:numId w:val="7"/>
        </w:numPr>
        <w:spacing w:after="0"/>
        <w:ind w:left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ISO 15505/ISO 12207 jako mezinárodní/průmyslový standard životního cyklu vývoje SW, pokrývající komplexně vztahy mezi zadavatelem, dodavatelem, uživatelem, sponzorem – u nás resortním gestorem IT a provozovatelem, </w:t>
      </w:r>
    </w:p>
    <w:p w:rsidR="00F869C3" w:rsidRDefault="00F869C3" w:rsidP="005257B7">
      <w:pPr>
        <w:pStyle w:val="ListParagraph"/>
        <w:numPr>
          <w:ilvl w:val="1"/>
          <w:numId w:val="7"/>
        </w:numPr>
        <w:spacing w:after="0"/>
        <w:ind w:left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TOGAF jako rámec pro architekturu řešení v rámci resortu,</w:t>
      </w:r>
    </w:p>
    <w:p w:rsidR="00F869C3" w:rsidRDefault="00F869C3" w:rsidP="005257B7">
      <w:pPr>
        <w:pStyle w:val="ListParagraph"/>
        <w:numPr>
          <w:ilvl w:val="1"/>
          <w:numId w:val="7"/>
        </w:numPr>
        <w:spacing w:after="0"/>
        <w:ind w:left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BABOK jako rámec pro business analýzu,</w:t>
      </w:r>
    </w:p>
    <w:p w:rsidR="00F869C3" w:rsidRDefault="00F869C3" w:rsidP="005257B7">
      <w:pPr>
        <w:pStyle w:val="ListParagraph"/>
        <w:numPr>
          <w:ilvl w:val="1"/>
          <w:numId w:val="7"/>
        </w:numPr>
        <w:spacing w:after="0"/>
        <w:ind w:left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BPMN, UML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/>
            <w:sz w:val="24"/>
          </w:rPr>
          <w:t>2 a</w:t>
        </w:r>
      </w:smartTag>
      <w:r>
        <w:rPr>
          <w:rFonts w:ascii="Times New Roman" w:hAnsi="Times New Roman"/>
          <w:sz w:val="24"/>
        </w:rPr>
        <w:t xml:space="preserve"> ArchiMate jako jazyky pro zpracování architektury v jednotlivých fázích ADM rámce TOGAF,</w:t>
      </w:r>
    </w:p>
    <w:p w:rsidR="00F869C3" w:rsidRDefault="00F869C3" w:rsidP="005257B7">
      <w:pPr>
        <w:pStyle w:val="ListParagraph"/>
        <w:numPr>
          <w:ilvl w:val="1"/>
          <w:numId w:val="7"/>
        </w:numPr>
        <w:spacing w:after="0"/>
        <w:ind w:left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Enterprise architekt jako </w:t>
      </w:r>
      <w:r w:rsidRPr="00C6527B">
        <w:rPr>
          <w:rFonts w:ascii="Times New Roman" w:hAnsi="Times New Roman"/>
          <w:sz w:val="24"/>
        </w:rPr>
        <w:t xml:space="preserve">nástroj </w:t>
      </w:r>
      <w:r>
        <w:rPr>
          <w:rFonts w:ascii="Times New Roman" w:hAnsi="Times New Roman"/>
          <w:sz w:val="24"/>
        </w:rPr>
        <w:t>pro tvorbu architektur a business analýz,</w:t>
      </w:r>
    </w:p>
    <w:p w:rsidR="00F869C3" w:rsidRPr="00917541" w:rsidRDefault="00F869C3" w:rsidP="005257B7">
      <w:pPr>
        <w:pStyle w:val="ListParagraph"/>
        <w:numPr>
          <w:ilvl w:val="1"/>
          <w:numId w:val="7"/>
        </w:numPr>
        <w:spacing w:after="0"/>
        <w:ind w:left="1134"/>
        <w:jc w:val="both"/>
        <w:rPr>
          <w:rFonts w:ascii="Times New Roman" w:hAnsi="Times New Roman"/>
          <w:sz w:val="24"/>
        </w:rPr>
      </w:pPr>
      <w:r w:rsidRPr="00917541">
        <w:rPr>
          <w:rFonts w:ascii="Times New Roman" w:hAnsi="Times New Roman"/>
          <w:sz w:val="24"/>
        </w:rPr>
        <w:t>ČSN ISO/IEC 9126 jako standard pro kontrolu kvality SW a jeho předání uživateli,</w:t>
      </w:r>
    </w:p>
    <w:p w:rsidR="00F869C3" w:rsidRPr="00CC23DB" w:rsidRDefault="00F869C3" w:rsidP="005257B7">
      <w:pPr>
        <w:pStyle w:val="ListParagraph"/>
        <w:numPr>
          <w:ilvl w:val="1"/>
          <w:numId w:val="7"/>
        </w:numPr>
        <w:spacing w:after="0"/>
        <w:ind w:left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další standardy zavedené u dodavatele.</w:t>
      </w:r>
    </w:p>
    <w:p w:rsidR="00F869C3" w:rsidRDefault="00F869C3" w:rsidP="006800D4">
      <w:pPr>
        <w:spacing w:after="120"/>
        <w:ind w:left="360" w:firstLine="349"/>
        <w:jc w:val="both"/>
        <w:rPr>
          <w:rFonts w:ascii="Times New Roman" w:hAnsi="Times New Roman"/>
          <w:sz w:val="24"/>
        </w:rPr>
      </w:pPr>
      <w:r w:rsidRPr="003E73B5">
        <w:rPr>
          <w:rFonts w:ascii="Times New Roman" w:hAnsi="Times New Roman"/>
          <w:sz w:val="24"/>
        </w:rPr>
        <w:t>Okruh možných dodavatelů by měl zahrnovat společnosti</w:t>
      </w:r>
      <w:r>
        <w:rPr>
          <w:rFonts w:ascii="Times New Roman" w:hAnsi="Times New Roman"/>
          <w:sz w:val="24"/>
        </w:rPr>
        <w:t>,</w:t>
      </w:r>
      <w:r w:rsidRPr="003E73B5">
        <w:rPr>
          <w:rFonts w:ascii="Times New Roman" w:hAnsi="Times New Roman"/>
          <w:sz w:val="24"/>
        </w:rPr>
        <w:t xml:space="preserve"> zabývající se dodávkou integrovaných SW řešení na bázi SOA. Potenciální dodavatel musí být úspěšným dodavatelem minimálně jednoho APV, které je plně řešeno jako SOA a je implementováno v IS většího podniku nebo státní instituce (alespoň </w:t>
      </w:r>
      <w:r>
        <w:rPr>
          <w:rFonts w:ascii="Times New Roman" w:hAnsi="Times New Roman"/>
          <w:sz w:val="24"/>
        </w:rPr>
        <w:t>2</w:t>
      </w:r>
      <w:r w:rsidRPr="003E73B5">
        <w:rPr>
          <w:rFonts w:ascii="Times New Roman" w:hAnsi="Times New Roman"/>
          <w:sz w:val="24"/>
        </w:rPr>
        <w:t xml:space="preserve"> 000 uživatelů). Společnost, která je pouze dodavatelem </w:t>
      </w:r>
      <w:r>
        <w:rPr>
          <w:rFonts w:ascii="Times New Roman" w:hAnsi="Times New Roman"/>
          <w:sz w:val="24"/>
        </w:rPr>
        <w:t xml:space="preserve">tzv. </w:t>
      </w:r>
      <w:r>
        <w:rPr>
          <w:rFonts w:ascii="Times New Roman" w:hAnsi="Times New Roman"/>
          <w:sz w:val="24"/>
          <w:lang w:val="en-US"/>
        </w:rPr>
        <w:t>“</w:t>
      </w:r>
      <w:r w:rsidRPr="003E73B5">
        <w:rPr>
          <w:rFonts w:ascii="Times New Roman" w:hAnsi="Times New Roman"/>
          <w:sz w:val="24"/>
        </w:rPr>
        <w:t>SOA ready</w:t>
      </w:r>
      <w:r>
        <w:rPr>
          <w:rFonts w:ascii="Times New Roman" w:hAnsi="Times New Roman"/>
          <w:sz w:val="24"/>
        </w:rPr>
        <w:t>“</w:t>
      </w:r>
      <w:r>
        <w:rPr>
          <w:rStyle w:val="FootnoteReference"/>
          <w:rFonts w:ascii="Times New Roman" w:hAnsi="Times New Roman"/>
          <w:sz w:val="24"/>
        </w:rPr>
        <w:footnoteReference w:id="1"/>
      </w:r>
      <w:r w:rsidRPr="003E73B5">
        <w:rPr>
          <w:rFonts w:ascii="Times New Roman" w:hAnsi="Times New Roman"/>
          <w:sz w:val="24"/>
        </w:rPr>
        <w:t xml:space="preserve"> aplikací tento požadavek nesplňuje!</w:t>
      </w:r>
    </w:p>
    <w:p w:rsidR="00F869C3" w:rsidRDefault="00F869C3" w:rsidP="00D2183D">
      <w:pPr>
        <w:spacing w:after="120"/>
        <w:ind w:left="360" w:firstLine="349"/>
        <w:jc w:val="both"/>
        <w:rPr>
          <w:rFonts w:ascii="Times New Roman" w:hAnsi="Times New Roman"/>
          <w:sz w:val="24"/>
        </w:rPr>
      </w:pPr>
      <w:r w:rsidRPr="00D83EA6">
        <w:rPr>
          <w:rFonts w:ascii="Times New Roman" w:hAnsi="Times New Roman"/>
          <w:sz w:val="24"/>
        </w:rPr>
        <w:t>Preferujeme zkušenou společnost, která</w:t>
      </w:r>
      <w:r>
        <w:rPr>
          <w:rFonts w:ascii="Times New Roman" w:hAnsi="Times New Roman"/>
          <w:sz w:val="24"/>
        </w:rPr>
        <w:t xml:space="preserve"> má zkušenosti s právním prostředím v ČR</w:t>
      </w:r>
      <w:r w:rsidRPr="00D83EA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státní správou a resortem obrany.</w:t>
      </w:r>
    </w:p>
    <w:p w:rsidR="00F869C3" w:rsidRDefault="00F869C3" w:rsidP="006800D4">
      <w:pPr>
        <w:spacing w:after="120"/>
        <w:ind w:left="360" w:firstLine="349"/>
        <w:jc w:val="both"/>
        <w:rPr>
          <w:rFonts w:ascii="Times New Roman" w:hAnsi="Times New Roman"/>
          <w:sz w:val="24"/>
        </w:rPr>
      </w:pPr>
    </w:p>
    <w:p w:rsidR="00F869C3" w:rsidRPr="00CC23DB" w:rsidRDefault="00F869C3" w:rsidP="006800D4">
      <w:pPr>
        <w:spacing w:after="120"/>
        <w:ind w:left="360" w:firstLine="349"/>
        <w:jc w:val="both"/>
        <w:rPr>
          <w:rFonts w:ascii="Times New Roman" w:hAnsi="Times New Roman"/>
          <w:sz w:val="2"/>
          <w:szCs w:val="2"/>
        </w:rPr>
      </w:pPr>
    </w:p>
    <w:p w:rsidR="00F869C3" w:rsidRPr="005413FC" w:rsidRDefault="00F869C3" w:rsidP="006800D4">
      <w:pPr>
        <w:pStyle w:val="ListParagraph"/>
        <w:numPr>
          <w:ilvl w:val="0"/>
          <w:numId w:val="19"/>
        </w:numPr>
        <w:tabs>
          <w:tab w:val="left" w:pos="426"/>
        </w:tabs>
        <w:rPr>
          <w:rFonts w:ascii="Times New Roman" w:hAnsi="Times New Roman"/>
          <w:b/>
          <w:sz w:val="24"/>
        </w:rPr>
      </w:pPr>
      <w:r w:rsidRPr="005413FC">
        <w:rPr>
          <w:rFonts w:ascii="Times New Roman" w:hAnsi="Times New Roman"/>
          <w:b/>
          <w:sz w:val="24"/>
        </w:rPr>
        <w:t>Otázky na potenciální dodavatele</w:t>
      </w:r>
      <w:r>
        <w:rPr>
          <w:rFonts w:ascii="Times New Roman" w:hAnsi="Times New Roman"/>
          <w:b/>
          <w:sz w:val="24"/>
        </w:rPr>
        <w:t xml:space="preserve"> proprietárního APV</w:t>
      </w:r>
      <w:r w:rsidRPr="005413FC">
        <w:rPr>
          <w:rFonts w:ascii="Times New Roman" w:hAnsi="Times New Roman"/>
          <w:b/>
          <w:sz w:val="24"/>
        </w:rPr>
        <w:t xml:space="preserve"> </w:t>
      </w:r>
    </w:p>
    <w:p w:rsidR="00F869C3" w:rsidRDefault="00F869C3" w:rsidP="006800D4">
      <w:pPr>
        <w:pStyle w:val="ListParagraph"/>
        <w:spacing w:after="0"/>
        <w:rPr>
          <w:rFonts w:ascii="Times New Roman" w:hAnsi="Times New Roman"/>
          <w:sz w:val="24"/>
        </w:rPr>
      </w:pPr>
    </w:p>
    <w:p w:rsidR="00F869C3" w:rsidRPr="00F505DA" w:rsidRDefault="00F869C3" w:rsidP="00F505DA">
      <w:pPr>
        <w:ind w:left="360"/>
        <w:jc w:val="both"/>
        <w:rPr>
          <w:rFonts w:ascii="Times New Roman" w:hAnsi="Times New Roman"/>
          <w:i/>
          <w:sz w:val="24"/>
        </w:rPr>
      </w:pPr>
      <w:r w:rsidRPr="00F505DA">
        <w:rPr>
          <w:rFonts w:ascii="Times New Roman" w:hAnsi="Times New Roman"/>
          <w:i/>
          <w:sz w:val="24"/>
        </w:rPr>
        <w:t>Odpověď na uvedené otázky nebude jednoduchá a respondent na jejich zodpovězení bude muset vynaložit určité úsilí. Nepožadujeme po respondentech nutně odpovědět na všechny otázky. Oceníme i odpovědi, které nebudou úplné.</w:t>
      </w:r>
    </w:p>
    <w:p w:rsidR="00F869C3" w:rsidRPr="00D4543C" w:rsidRDefault="00F869C3" w:rsidP="00E42ED8">
      <w:pPr>
        <w:pStyle w:val="ListParagraph"/>
        <w:numPr>
          <w:ilvl w:val="0"/>
          <w:numId w:val="46"/>
        </w:numPr>
        <w:jc w:val="both"/>
        <w:rPr>
          <w:rFonts w:ascii="Times New Roman" w:hAnsi="Times New Roman"/>
          <w:sz w:val="24"/>
        </w:rPr>
      </w:pPr>
      <w:r w:rsidRPr="00D4543C">
        <w:rPr>
          <w:rFonts w:ascii="Times New Roman" w:hAnsi="Times New Roman"/>
          <w:sz w:val="24"/>
        </w:rPr>
        <w:t>Splňujete požadavky resortu MO na licenční politiku</w:t>
      </w:r>
      <w:r>
        <w:rPr>
          <w:rFonts w:ascii="Times New Roman" w:hAnsi="Times New Roman"/>
          <w:sz w:val="24"/>
        </w:rPr>
        <w:t xml:space="preserve"> (příloha 3)</w:t>
      </w:r>
      <w:r w:rsidRPr="00D4543C">
        <w:rPr>
          <w:rFonts w:ascii="Times New Roman" w:hAnsi="Times New Roman"/>
          <w:sz w:val="24"/>
        </w:rPr>
        <w:t>, jaká případná licenční omezení hodláte prosazovat?</w:t>
      </w:r>
    </w:p>
    <w:p w:rsidR="00F869C3" w:rsidRPr="00D4543C" w:rsidRDefault="00F869C3" w:rsidP="00E42ED8">
      <w:pPr>
        <w:pStyle w:val="ListParagraph"/>
        <w:numPr>
          <w:ilvl w:val="0"/>
          <w:numId w:val="46"/>
        </w:numPr>
        <w:jc w:val="both"/>
        <w:rPr>
          <w:rFonts w:ascii="Times New Roman" w:hAnsi="Times New Roman"/>
          <w:sz w:val="24"/>
        </w:rPr>
      </w:pPr>
      <w:r w:rsidRPr="00D4543C">
        <w:rPr>
          <w:rFonts w:ascii="Times New Roman" w:hAnsi="Times New Roman"/>
          <w:sz w:val="24"/>
        </w:rPr>
        <w:t>Jaké máte reference v oblasti tvorby integrovaných SW řešení na bázi SOA, zejména pro státní správu</w:t>
      </w:r>
    </w:p>
    <w:p w:rsidR="00F869C3" w:rsidRPr="00D4543C" w:rsidRDefault="00F869C3" w:rsidP="00E42ED8">
      <w:pPr>
        <w:pStyle w:val="ListParagraph"/>
        <w:numPr>
          <w:ilvl w:val="0"/>
          <w:numId w:val="46"/>
        </w:numPr>
        <w:jc w:val="both"/>
        <w:rPr>
          <w:rFonts w:ascii="Times New Roman" w:hAnsi="Times New Roman"/>
          <w:sz w:val="24"/>
        </w:rPr>
      </w:pPr>
      <w:r w:rsidRPr="00D4543C">
        <w:rPr>
          <w:rFonts w:ascii="Times New Roman" w:hAnsi="Times New Roman"/>
          <w:sz w:val="24"/>
        </w:rPr>
        <w:t xml:space="preserve">Jaké máte reference v oblasti tvorby APV pro řízení podniku/organizace </w:t>
      </w:r>
      <w:r>
        <w:rPr>
          <w:rFonts w:ascii="Times New Roman" w:hAnsi="Times New Roman"/>
          <w:sz w:val="24"/>
        </w:rPr>
        <w:br/>
      </w:r>
      <w:r w:rsidRPr="00D4543C">
        <w:rPr>
          <w:rFonts w:ascii="Times New Roman" w:hAnsi="Times New Roman"/>
          <w:sz w:val="24"/>
        </w:rPr>
        <w:t>a managementu zdrojů</w:t>
      </w:r>
    </w:p>
    <w:p w:rsidR="00F869C3" w:rsidRPr="00D4543C" w:rsidRDefault="00F869C3" w:rsidP="00E42ED8">
      <w:pPr>
        <w:pStyle w:val="ListParagraph"/>
        <w:numPr>
          <w:ilvl w:val="0"/>
          <w:numId w:val="46"/>
        </w:numPr>
        <w:jc w:val="both"/>
        <w:rPr>
          <w:rFonts w:ascii="Times New Roman" w:hAnsi="Times New Roman"/>
          <w:sz w:val="24"/>
        </w:rPr>
      </w:pPr>
      <w:r w:rsidRPr="00D4543C">
        <w:rPr>
          <w:rFonts w:ascii="Times New Roman" w:hAnsi="Times New Roman"/>
          <w:sz w:val="24"/>
        </w:rPr>
        <w:t xml:space="preserve">Jaký máte objem uzavřených smluv na státní zakázky za rok </w:t>
      </w:r>
      <w:smartTag w:uri="urn:schemas-microsoft-com:office:smarttags" w:element="metricconverter">
        <w:smartTagPr>
          <w:attr w:name="ProductID" w:val="2013 a"/>
        </w:smartTagPr>
        <w:r w:rsidRPr="00D4543C">
          <w:rPr>
            <w:rFonts w:ascii="Times New Roman" w:hAnsi="Times New Roman"/>
            <w:sz w:val="24"/>
          </w:rPr>
          <w:t>2013 a</w:t>
        </w:r>
      </w:smartTag>
      <w:r w:rsidRPr="00D4543C">
        <w:rPr>
          <w:rFonts w:ascii="Times New Roman" w:hAnsi="Times New Roman"/>
          <w:sz w:val="24"/>
        </w:rPr>
        <w:t xml:space="preserve"> za předchozích 5 let (2008-2012) v oblasti tvorby APV, dodávky Vašeho APV  </w:t>
      </w:r>
      <w:r>
        <w:rPr>
          <w:rFonts w:ascii="Times New Roman" w:hAnsi="Times New Roman"/>
          <w:sz w:val="24"/>
        </w:rPr>
        <w:br/>
      </w:r>
      <w:r w:rsidRPr="00D4543C">
        <w:rPr>
          <w:rFonts w:ascii="Times New Roman" w:hAnsi="Times New Roman"/>
          <w:sz w:val="24"/>
        </w:rPr>
        <w:t>a dodávky integrovaného řešení. Je požadováno uvést objem zakázky, předmět zakázky, zadavatele a datum smlouvy.</w:t>
      </w:r>
    </w:p>
    <w:p w:rsidR="00F869C3" w:rsidRPr="00F505DA" w:rsidRDefault="00F869C3" w:rsidP="00E42ED8">
      <w:pPr>
        <w:pStyle w:val="ListParagraph"/>
        <w:numPr>
          <w:ilvl w:val="0"/>
          <w:numId w:val="46"/>
        </w:numPr>
        <w:jc w:val="both"/>
        <w:rPr>
          <w:rFonts w:ascii="Times New Roman" w:hAnsi="Times New Roman"/>
          <w:sz w:val="24"/>
        </w:rPr>
      </w:pPr>
      <w:r w:rsidRPr="00F505DA">
        <w:rPr>
          <w:rFonts w:ascii="Times New Roman" w:hAnsi="Times New Roman"/>
          <w:sz w:val="24"/>
        </w:rPr>
        <w:t xml:space="preserve">Podle jakých konkrétních standardů (profilů) a na jaké technologické a architektonické bázi doporučujete implementovat SOA řešení v rámci integrovaného APV, tak aby zohlednilo specifičnost resortu MO.  </w:t>
      </w:r>
    </w:p>
    <w:p w:rsidR="00F869C3" w:rsidRPr="00D4543C" w:rsidRDefault="00F869C3" w:rsidP="00E42ED8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</w:rPr>
      </w:pPr>
      <w:r w:rsidRPr="00D4543C">
        <w:rPr>
          <w:rFonts w:ascii="Times New Roman" w:hAnsi="Times New Roman"/>
          <w:sz w:val="24"/>
        </w:rPr>
        <w:t xml:space="preserve">Máte ve Vaší společnosti implementovaný standard ISO 15505/ISO </w:t>
      </w:r>
      <w:smartTag w:uri="urn:schemas-microsoft-com:office:smarttags" w:element="metricconverter">
        <w:smartTagPr>
          <w:attr w:name="ProductID" w:val="12207, a"/>
        </w:smartTagPr>
        <w:r w:rsidRPr="00D4543C">
          <w:rPr>
            <w:rFonts w:ascii="Times New Roman" w:hAnsi="Times New Roman"/>
            <w:sz w:val="24"/>
          </w:rPr>
          <w:t>12207, a</w:t>
        </w:r>
      </w:smartTag>
      <w:r w:rsidRPr="00D4543C">
        <w:rPr>
          <w:rFonts w:ascii="Times New Roman" w:hAnsi="Times New Roman"/>
          <w:sz w:val="24"/>
        </w:rPr>
        <w:t xml:space="preserve"> jak?</w:t>
      </w:r>
    </w:p>
    <w:p w:rsidR="00F869C3" w:rsidRPr="00D4543C" w:rsidRDefault="00F869C3" w:rsidP="00E42ED8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</w:rPr>
      </w:pPr>
      <w:r w:rsidRPr="00D4543C">
        <w:rPr>
          <w:rFonts w:ascii="Times New Roman" w:hAnsi="Times New Roman"/>
          <w:sz w:val="24"/>
        </w:rPr>
        <w:t>Jak hodláte standard životního cyklu vývoje SW ISO 15505/ISO 12207 použít při vývoji a dodávce integrovaného APV?</w:t>
      </w:r>
    </w:p>
    <w:p w:rsidR="00F869C3" w:rsidRPr="00D4543C" w:rsidRDefault="00F869C3" w:rsidP="00E42ED8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</w:rPr>
      </w:pPr>
      <w:r w:rsidRPr="00D4543C">
        <w:rPr>
          <w:rFonts w:ascii="Times New Roman" w:hAnsi="Times New Roman"/>
          <w:sz w:val="24"/>
        </w:rPr>
        <w:t>Máte ve Vaší společnosti implementovaný standard ČSN ISO/IEC 9126 pro kontrolu kvality SW a jak ho hodláte uplatnit při dodávce integrovaného APV.</w:t>
      </w:r>
    </w:p>
    <w:p w:rsidR="00F869C3" w:rsidRPr="00D4543C" w:rsidRDefault="00F869C3" w:rsidP="00E42ED8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</w:rPr>
      </w:pPr>
      <w:r w:rsidRPr="00D4543C">
        <w:rPr>
          <w:rFonts w:ascii="Times New Roman" w:hAnsi="Times New Roman"/>
          <w:sz w:val="24"/>
        </w:rPr>
        <w:t>Jaké další standardy IT máte zavedené</w:t>
      </w:r>
      <w:r>
        <w:rPr>
          <w:rFonts w:ascii="Times New Roman" w:hAnsi="Times New Roman"/>
          <w:sz w:val="24"/>
        </w:rPr>
        <w:t>?</w:t>
      </w:r>
    </w:p>
    <w:p w:rsidR="00F869C3" w:rsidRDefault="00F869C3" w:rsidP="00E42ED8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</w:rPr>
      </w:pPr>
      <w:r w:rsidRPr="00D4543C">
        <w:rPr>
          <w:rFonts w:ascii="Times New Roman" w:hAnsi="Times New Roman"/>
          <w:sz w:val="24"/>
        </w:rPr>
        <w:t>Na základě čeho hodláte kalkulovat cenu dodávky</w:t>
      </w:r>
      <w:r>
        <w:rPr>
          <w:rFonts w:ascii="Times New Roman" w:hAnsi="Times New Roman"/>
          <w:sz w:val="24"/>
        </w:rPr>
        <w:t xml:space="preserve"> pro zpracování Vaší nabídky</w:t>
      </w:r>
      <w:r w:rsidRPr="00D4543C">
        <w:rPr>
          <w:rFonts w:ascii="Times New Roman" w:hAnsi="Times New Roman"/>
          <w:sz w:val="24"/>
        </w:rPr>
        <w:t>, jakou metodiku k tomu používáte</w:t>
      </w:r>
      <w:r>
        <w:rPr>
          <w:rFonts w:ascii="Times New Roman" w:hAnsi="Times New Roman"/>
          <w:sz w:val="24"/>
        </w:rPr>
        <w:t>?</w:t>
      </w:r>
    </w:p>
    <w:p w:rsidR="00F869C3" w:rsidRPr="00D4543C" w:rsidRDefault="00F869C3" w:rsidP="00E42ED8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Resort obrany bude uplatňovat pro ohodnocení pracnosti zadání metodu funkčních bodů (FPA Function Point Analysis)</w:t>
      </w:r>
      <w:r>
        <w:rPr>
          <w:rStyle w:val="FootnoteReference"/>
          <w:rFonts w:ascii="Times New Roman" w:hAnsi="Times New Roman"/>
          <w:sz w:val="24"/>
        </w:rPr>
        <w:footnoteReference w:id="2"/>
      </w:r>
      <w:r>
        <w:rPr>
          <w:rFonts w:ascii="Times New Roman" w:hAnsi="Times New Roman"/>
          <w:sz w:val="24"/>
        </w:rPr>
        <w:t>. Za jakou cenu jste schopni resortu MO nabídnout realizaci jednoho funkčního bodu?</w:t>
      </w:r>
    </w:p>
    <w:p w:rsidR="00F869C3" w:rsidRPr="00D4543C" w:rsidRDefault="00F869C3" w:rsidP="00E42ED8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</w:rPr>
      </w:pPr>
      <w:r w:rsidRPr="00D4543C">
        <w:rPr>
          <w:rFonts w:ascii="Times New Roman" w:hAnsi="Times New Roman"/>
          <w:sz w:val="24"/>
        </w:rPr>
        <w:t>Uveďte odhad ceny dodávky rozepsaný pokud možno co nejpodrobněji na její jednotlivé fáze.</w:t>
      </w:r>
      <w:r>
        <w:rPr>
          <w:rFonts w:ascii="Times New Roman" w:hAnsi="Times New Roman"/>
          <w:sz w:val="24"/>
        </w:rPr>
        <w:t xml:space="preserve"> Pro kalkulaci využijte přílohu 2.</w:t>
      </w:r>
    </w:p>
    <w:p w:rsidR="00F869C3" w:rsidRPr="00D4543C" w:rsidRDefault="00F869C3" w:rsidP="00E42ED8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</w:rPr>
      </w:pPr>
      <w:r w:rsidRPr="00D4543C">
        <w:rPr>
          <w:rFonts w:ascii="Times New Roman" w:hAnsi="Times New Roman"/>
          <w:sz w:val="24"/>
        </w:rPr>
        <w:t>Na jak dlouho odhadujete délku vývoje nového APV, na kolik přírůstků by mohla být rozdělena?</w:t>
      </w:r>
    </w:p>
    <w:p w:rsidR="00F869C3" w:rsidRPr="00D4543C" w:rsidRDefault="00F869C3" w:rsidP="00E42ED8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</w:rPr>
      </w:pPr>
      <w:r w:rsidRPr="00D4543C">
        <w:rPr>
          <w:rFonts w:ascii="Times New Roman" w:hAnsi="Times New Roman"/>
          <w:sz w:val="24"/>
        </w:rPr>
        <w:t>Jak navrhujete zajistit další životní cyklus tak, aby byly minimalizovány náklady na jeho zajištění</w:t>
      </w:r>
      <w:r>
        <w:rPr>
          <w:rFonts w:ascii="Times New Roman" w:hAnsi="Times New Roman"/>
          <w:sz w:val="24"/>
        </w:rPr>
        <w:t>?</w:t>
      </w:r>
    </w:p>
    <w:p w:rsidR="00F869C3" w:rsidRPr="00D4543C" w:rsidRDefault="00F869C3" w:rsidP="00E42ED8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</w:rPr>
      </w:pPr>
      <w:r w:rsidRPr="00C20BBD">
        <w:rPr>
          <w:rFonts w:ascii="Times New Roman" w:hAnsi="Times New Roman"/>
          <w:sz w:val="24"/>
        </w:rPr>
        <w:t>Jako doporučujete řešit další rozvoj APV</w:t>
      </w:r>
      <w:r>
        <w:rPr>
          <w:rFonts w:ascii="Times New Roman" w:hAnsi="Times New Roman"/>
          <w:sz w:val="24"/>
        </w:rPr>
        <w:t>?</w:t>
      </w:r>
    </w:p>
    <w:p w:rsidR="00F869C3" w:rsidRDefault="00F869C3" w:rsidP="006800D4">
      <w:pPr>
        <w:pStyle w:val="ListParagraph"/>
        <w:spacing w:after="0"/>
        <w:rPr>
          <w:rFonts w:ascii="Times New Roman" w:hAnsi="Times New Roman"/>
          <w:sz w:val="24"/>
        </w:rPr>
      </w:pPr>
    </w:p>
    <w:p w:rsidR="00F869C3" w:rsidRDefault="00F869C3" w:rsidP="006800D4">
      <w:pPr>
        <w:spacing w:after="0"/>
        <w:ind w:left="1276" w:hanging="91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Poznámka: </w:t>
      </w:r>
      <w:r w:rsidRPr="00AC6354">
        <w:rPr>
          <w:rFonts w:ascii="Times New Roman" w:hAnsi="Times New Roman"/>
          <w:sz w:val="24"/>
        </w:rPr>
        <w:t>Zpracovatel odpovědí, který má ambici být potenciálním dodavatelem integrovaného proprietárního APV (strategie INSIDE BOX)</w:t>
      </w:r>
      <w:r>
        <w:rPr>
          <w:rFonts w:ascii="Times New Roman" w:hAnsi="Times New Roman"/>
          <w:sz w:val="24"/>
        </w:rPr>
        <w:t>,</w:t>
      </w:r>
      <w:r w:rsidRPr="00AC6354">
        <w:rPr>
          <w:rFonts w:ascii="Times New Roman" w:hAnsi="Times New Roman"/>
          <w:sz w:val="24"/>
        </w:rPr>
        <w:t xml:space="preserve"> zpracuje současně odpovědi pro poskytovatele projektové podpory </w:t>
      </w:r>
      <w:r>
        <w:rPr>
          <w:rFonts w:ascii="Times New Roman" w:hAnsi="Times New Roman"/>
          <w:sz w:val="24"/>
        </w:rPr>
        <w:t>v příslušném marketingovém průzkumu</w:t>
      </w:r>
      <w:r w:rsidRPr="00AC6354">
        <w:rPr>
          <w:rFonts w:ascii="Times New Roman" w:hAnsi="Times New Roman"/>
          <w:sz w:val="24"/>
        </w:rPr>
        <w:t>.</w:t>
      </w:r>
    </w:p>
    <w:p w:rsidR="00F869C3" w:rsidRDefault="00F869C3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F869C3" w:rsidRDefault="00F869C3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F869C3" w:rsidRDefault="00F869C3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F869C3" w:rsidRDefault="00F869C3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F869C3" w:rsidRDefault="00F869C3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F869C3" w:rsidRDefault="00F869C3" w:rsidP="00B21581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F869C3" w:rsidRPr="00357720" w:rsidRDefault="00F869C3" w:rsidP="00357720">
      <w:pPr>
        <w:rPr>
          <w:rFonts w:ascii="Times New Roman" w:hAnsi="Times New Roman"/>
          <w:b/>
          <w:sz w:val="24"/>
          <w:szCs w:val="24"/>
        </w:rPr>
      </w:pPr>
      <w:r>
        <w:br w:type="page"/>
      </w:r>
      <w:r w:rsidRPr="00357720">
        <w:rPr>
          <w:rFonts w:ascii="Times New Roman" w:hAnsi="Times New Roman"/>
          <w:b/>
          <w:sz w:val="24"/>
          <w:szCs w:val="24"/>
        </w:rPr>
        <w:tab/>
      </w:r>
      <w:r w:rsidRPr="00357720">
        <w:rPr>
          <w:rFonts w:ascii="Times New Roman" w:hAnsi="Times New Roman"/>
          <w:b/>
          <w:sz w:val="24"/>
          <w:szCs w:val="24"/>
        </w:rPr>
        <w:tab/>
      </w:r>
      <w:r w:rsidRPr="00357720">
        <w:rPr>
          <w:rFonts w:ascii="Times New Roman" w:hAnsi="Times New Roman"/>
          <w:b/>
          <w:sz w:val="24"/>
          <w:szCs w:val="24"/>
        </w:rPr>
        <w:tab/>
      </w:r>
      <w:r w:rsidRPr="00357720">
        <w:rPr>
          <w:rFonts w:ascii="Times New Roman" w:hAnsi="Times New Roman"/>
          <w:b/>
          <w:sz w:val="24"/>
          <w:szCs w:val="24"/>
        </w:rPr>
        <w:tab/>
      </w:r>
      <w:r w:rsidRPr="00357720">
        <w:rPr>
          <w:rFonts w:ascii="Times New Roman" w:hAnsi="Times New Roman"/>
          <w:b/>
          <w:sz w:val="24"/>
          <w:szCs w:val="24"/>
        </w:rPr>
        <w:tab/>
      </w:r>
      <w:r w:rsidRPr="00357720">
        <w:rPr>
          <w:rFonts w:ascii="Times New Roman" w:hAnsi="Times New Roman"/>
          <w:b/>
          <w:sz w:val="24"/>
          <w:szCs w:val="24"/>
        </w:rPr>
        <w:tab/>
      </w:r>
      <w:r w:rsidRPr="00357720">
        <w:rPr>
          <w:rFonts w:ascii="Times New Roman" w:hAnsi="Times New Roman"/>
          <w:b/>
          <w:sz w:val="24"/>
          <w:szCs w:val="24"/>
        </w:rPr>
        <w:tab/>
      </w:r>
      <w:r w:rsidRPr="0035772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57720">
        <w:rPr>
          <w:rFonts w:ascii="Times New Roman" w:hAnsi="Times New Roman"/>
          <w:b/>
          <w:sz w:val="24"/>
          <w:szCs w:val="24"/>
        </w:rPr>
        <w:tab/>
        <w:t>Příloha 1</w:t>
      </w:r>
    </w:p>
    <w:p w:rsidR="00F869C3" w:rsidRDefault="00F869C3" w:rsidP="005257B7">
      <w:pPr>
        <w:pStyle w:val="ListParagraph"/>
        <w:spacing w:after="0"/>
        <w:rPr>
          <w:rFonts w:ascii="Times New Roman" w:hAnsi="Times New Roman"/>
          <w:b/>
          <w:sz w:val="24"/>
        </w:rPr>
      </w:pPr>
    </w:p>
    <w:p w:rsidR="00F869C3" w:rsidRPr="00CF16DC" w:rsidRDefault="00F869C3" w:rsidP="005257B7">
      <w:pPr>
        <w:pStyle w:val="Styl2"/>
        <w:numPr>
          <w:ilvl w:val="0"/>
          <w:numId w:val="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Popis</w:t>
      </w:r>
      <w:r w:rsidRPr="00CF16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strategií </w:t>
      </w:r>
      <w:r w:rsidRPr="00CF16DC">
        <w:rPr>
          <w:sz w:val="28"/>
          <w:szCs w:val="28"/>
        </w:rPr>
        <w:t>integrace APV</w:t>
      </w:r>
    </w:p>
    <w:p w:rsidR="00F869C3" w:rsidRDefault="00F869C3" w:rsidP="005257B7">
      <w:pPr>
        <w:pStyle w:val="BodyText"/>
        <w:spacing w:after="0"/>
        <w:jc w:val="both"/>
        <w:rPr>
          <w:b/>
        </w:rPr>
      </w:pPr>
    </w:p>
    <w:p w:rsidR="00F869C3" w:rsidRPr="00FF3002" w:rsidRDefault="00F869C3" w:rsidP="005257B7">
      <w:pPr>
        <w:pStyle w:val="BodyText"/>
        <w:numPr>
          <w:ilvl w:val="0"/>
          <w:numId w:val="31"/>
        </w:numPr>
        <w:spacing w:after="0"/>
        <w:jc w:val="both"/>
        <w:rPr>
          <w:b/>
        </w:rPr>
      </w:pPr>
      <w:bookmarkStart w:id="1" w:name="_Toc364942757"/>
      <w:bookmarkStart w:id="2" w:name="_Toc365026748"/>
      <w:r w:rsidRPr="00FF3002">
        <w:rPr>
          <w:b/>
        </w:rPr>
        <w:t xml:space="preserve">BLACK BOX - získání </w:t>
      </w:r>
      <w:r>
        <w:rPr>
          <w:b/>
        </w:rPr>
        <w:t>úplných</w:t>
      </w:r>
      <w:r w:rsidRPr="00FF3002">
        <w:rPr>
          <w:b/>
        </w:rPr>
        <w:t xml:space="preserve"> popisů rozhraní modulů stávajících APV a </w:t>
      </w:r>
      <w:r>
        <w:rPr>
          <w:b/>
        </w:rPr>
        <w:t>jejich vzájemné</w:t>
      </w:r>
      <w:r w:rsidRPr="00FF3002">
        <w:rPr>
          <w:b/>
        </w:rPr>
        <w:t xml:space="preserve"> </w:t>
      </w:r>
      <w:r>
        <w:rPr>
          <w:b/>
        </w:rPr>
        <w:t>propojenosti</w:t>
      </w:r>
      <w:r w:rsidRPr="00FF3002">
        <w:rPr>
          <w:b/>
        </w:rPr>
        <w:t xml:space="preserve"> s možností </w:t>
      </w:r>
      <w:r>
        <w:rPr>
          <w:b/>
        </w:rPr>
        <w:t xml:space="preserve">jejich </w:t>
      </w:r>
      <w:r w:rsidRPr="00FF3002">
        <w:rPr>
          <w:b/>
        </w:rPr>
        <w:t xml:space="preserve">dalšího rozvoje </w:t>
      </w:r>
      <w:bookmarkEnd w:id="1"/>
      <w:bookmarkEnd w:id="2"/>
      <w:r>
        <w:rPr>
          <w:b/>
        </w:rPr>
        <w:t>formou otevřené soutěže</w:t>
      </w:r>
    </w:p>
    <w:p w:rsidR="00F869C3" w:rsidRDefault="00F869C3" w:rsidP="005257B7">
      <w:pPr>
        <w:pStyle w:val="Odstavecseseznamem2"/>
        <w:spacing w:before="120"/>
        <w:ind w:left="0" w:firstLine="709"/>
      </w:pPr>
      <w:r w:rsidRPr="00362C1F">
        <w:t xml:space="preserve">Tato strategie zachovává stávající APV. Poskytuje možnost dosáhnout cílového (integrovaného) stavu postupnými kroky, v závislosti na požadavcích hlavních uživatelů </w:t>
      </w:r>
      <w:r>
        <w:br/>
      </w:r>
      <w:r w:rsidRPr="00362C1F">
        <w:t xml:space="preserve">a možnostech resortu. Bude však nutno </w:t>
      </w:r>
      <w:r>
        <w:t xml:space="preserve">vyškolit vlastní odborníky a </w:t>
      </w:r>
      <w:r w:rsidRPr="00362C1F">
        <w:t xml:space="preserve">využít služeb </w:t>
      </w:r>
      <w:r>
        <w:t xml:space="preserve">Projektové kanceláře - </w:t>
      </w:r>
      <w:r w:rsidRPr="00362C1F">
        <w:t>systémového integrátora</w:t>
      </w:r>
      <w:r>
        <w:t xml:space="preserve"> pro odborné řízení dodavatelů při integraci a rozvoji APV. Projektová kancelář - systémový integrátor zvolí vhodnou </w:t>
      </w:r>
      <w:r w:rsidRPr="00362C1F">
        <w:t xml:space="preserve">integrační platformu umožňující </w:t>
      </w:r>
      <w:r>
        <w:t xml:space="preserve">efektivní integraci APV s maximálním </w:t>
      </w:r>
      <w:r w:rsidRPr="00362C1F">
        <w:t>využití</w:t>
      </w:r>
      <w:r>
        <w:t>m</w:t>
      </w:r>
      <w:r w:rsidRPr="00362C1F">
        <w:t xml:space="preserve"> společných služeb</w:t>
      </w:r>
      <w:r>
        <w:t>.</w:t>
      </w:r>
    </w:p>
    <w:p w:rsidR="00F869C3" w:rsidRDefault="00F869C3" w:rsidP="005257B7">
      <w:pPr>
        <w:pStyle w:val="Odstavecseseznamem2"/>
        <w:spacing w:before="120"/>
        <w:ind w:left="0"/>
      </w:pPr>
      <w:r w:rsidRPr="00F47FD0">
        <w:rPr>
          <w:noProof/>
          <w:lang w:eastAsia="cs-CZ"/>
        </w:rPr>
        <w:pict>
          <v:shape id="obrázek 6" o:spid="_x0000_i1026" type="#_x0000_t75" alt="Proc3" style="width:303.75pt;height:143.25pt;visibility:visible">
            <v:imagedata r:id="rId8" o:title=""/>
          </v:shape>
        </w:pict>
      </w:r>
    </w:p>
    <w:p w:rsidR="00F869C3" w:rsidRDefault="00F869C3" w:rsidP="005257B7">
      <w:pPr>
        <w:pStyle w:val="Odstavecseseznamem2"/>
        <w:spacing w:before="120" w:after="120"/>
        <w:ind w:left="0"/>
      </w:pPr>
      <w:r>
        <w:t>Obr. 1</w:t>
      </w:r>
      <w:r w:rsidRPr="00362C1F">
        <w:t xml:space="preserve">. Strategie </w:t>
      </w:r>
      <w:r>
        <w:t>BLACK</w:t>
      </w:r>
      <w:r w:rsidRPr="00362C1F">
        <w:t xml:space="preserve"> BOX</w:t>
      </w:r>
    </w:p>
    <w:p w:rsidR="00F869C3" w:rsidRDefault="00F869C3" w:rsidP="005257B7">
      <w:pPr>
        <w:pStyle w:val="Odstavecseseznamem2"/>
        <w:spacing w:after="240"/>
        <w:ind w:left="0" w:firstLine="708"/>
      </w:pPr>
      <w:r w:rsidRPr="00362C1F">
        <w:t xml:space="preserve">V tomto případě resort MO získá vlastnictví spustitelného kódu APV bez licenčních omezení, </w:t>
      </w:r>
      <w:r w:rsidRPr="00320E2A">
        <w:t>popis jeho modulů, jejich vzájemné propojenosti a znalost datového modelu</w:t>
      </w:r>
      <w:r w:rsidRPr="00362C1F">
        <w:t>.</w:t>
      </w:r>
      <w:r>
        <w:t xml:space="preserve"> Dále musí získat vlastnictví veškerých analýz, architektury, rozhraní, datového modelu a </w:t>
      </w:r>
      <w:r w:rsidRPr="00362C1F">
        <w:t>spustitelného kódu</w:t>
      </w:r>
      <w:r>
        <w:t>, které představují integrační platformu a které byly vytvořeny pro resort MO formou smlouvy o dílo.</w:t>
      </w:r>
    </w:p>
    <w:p w:rsidR="00F869C3" w:rsidRPr="00362C1F" w:rsidRDefault="00F869C3" w:rsidP="005257B7">
      <w:pPr>
        <w:pStyle w:val="Odstavecseseznamem2"/>
        <w:ind w:left="0" w:firstLine="708"/>
      </w:pPr>
      <w:r w:rsidRPr="00362C1F">
        <w:t xml:space="preserve">Ty bude možno dále rozšiřovat v rámci otevřené soutěže dodavatelů. </w:t>
      </w:r>
      <w:r>
        <w:t>V případě</w:t>
      </w:r>
      <w:r w:rsidRPr="00362C1F">
        <w:t>, že stávající SW moduly nesplňují mezinárodní standardy tvorby SW</w:t>
      </w:r>
      <w:r w:rsidRPr="00362C1F">
        <w:rPr>
          <w:rStyle w:val="FootnoteReference"/>
        </w:rPr>
        <w:footnoteReference w:id="3"/>
      </w:r>
      <w:r>
        <w:t>,</w:t>
      </w:r>
      <w:r w:rsidRPr="00362C1F">
        <w:t xml:space="preserve"> nebylo </w:t>
      </w:r>
      <w:r>
        <w:t xml:space="preserve">by </w:t>
      </w:r>
      <w:r w:rsidRPr="00362C1F">
        <w:t>možné je relativně snadno rozšířit.</w:t>
      </w:r>
      <w:r>
        <w:t xml:space="preserve"> Toto riziko musí být odhaleno a minimalizováno v rámci Studie proveditelnosti. </w:t>
      </w:r>
      <w:r w:rsidRPr="00362C1F">
        <w:t xml:space="preserve">Toto řešení </w:t>
      </w:r>
      <w:r>
        <w:t xml:space="preserve">umožní </w:t>
      </w:r>
      <w:r w:rsidRPr="00362C1F">
        <w:t xml:space="preserve">získání </w:t>
      </w:r>
      <w:r>
        <w:t xml:space="preserve">téměř </w:t>
      </w:r>
      <w:r w:rsidRPr="00362C1F">
        <w:t xml:space="preserve">úplné nezávislosti na stávajících dodavatelích. </w:t>
      </w:r>
    </w:p>
    <w:p w:rsidR="00F869C3" w:rsidRPr="00362C1F" w:rsidRDefault="00F869C3" w:rsidP="005257B7">
      <w:pPr>
        <w:pStyle w:val="Odstavecseseznamem2"/>
        <w:ind w:left="0"/>
      </w:pPr>
      <w:r w:rsidRPr="00F47FD0">
        <w:rPr>
          <w:noProof/>
          <w:lang w:eastAsia="cs-CZ"/>
        </w:rPr>
        <w:pict>
          <v:shape id="obrázek 9" o:spid="_x0000_i1027" type="#_x0000_t75" style="width:215.25pt;height:112.5pt;visibility:visible">
            <v:imagedata r:id="rId9" o:title="" cropbottom="13570f" cropleft="1704f" cropright="5079f"/>
          </v:shape>
        </w:pict>
      </w:r>
    </w:p>
    <w:p w:rsidR="00F869C3" w:rsidRDefault="00F869C3" w:rsidP="005257B7">
      <w:pPr>
        <w:pStyle w:val="Odstavecseseznamem2"/>
        <w:spacing w:before="120"/>
        <w:ind w:left="0"/>
      </w:pPr>
      <w:r>
        <w:t>Obr. 2.   Model vlastnictví a znalosti domény APV pro strategii BLACK</w:t>
      </w:r>
      <w:r w:rsidRPr="00362C1F">
        <w:t xml:space="preserve"> BOX</w:t>
      </w:r>
    </w:p>
    <w:p w:rsidR="00F869C3" w:rsidRPr="00545A2B" w:rsidRDefault="00F869C3" w:rsidP="005257B7">
      <w:pPr>
        <w:pStyle w:val="BodyText"/>
        <w:numPr>
          <w:ilvl w:val="0"/>
          <w:numId w:val="31"/>
        </w:numPr>
        <w:spacing w:after="0"/>
        <w:jc w:val="both"/>
        <w:rPr>
          <w:b/>
        </w:rPr>
      </w:pPr>
      <w:bookmarkStart w:id="3" w:name="_Toc364942756"/>
      <w:bookmarkStart w:id="4" w:name="_Toc365026747"/>
      <w:r w:rsidRPr="00545A2B">
        <w:rPr>
          <w:b/>
        </w:rPr>
        <w:t>INSIDE BOX</w:t>
      </w:r>
      <w:r>
        <w:rPr>
          <w:b/>
        </w:rPr>
        <w:t xml:space="preserve"> - n</w:t>
      </w:r>
      <w:r w:rsidRPr="00545A2B">
        <w:rPr>
          <w:b/>
        </w:rPr>
        <w:t>áhrada existujícího APV za proprietární platformu pro řízení procesů resortu MO plně ve vlastnictví MO</w:t>
      </w:r>
      <w:bookmarkEnd w:id="3"/>
      <w:bookmarkEnd w:id="4"/>
    </w:p>
    <w:p w:rsidR="00F869C3" w:rsidRDefault="00F869C3" w:rsidP="005257B7">
      <w:pPr>
        <w:pStyle w:val="Odstavecseseznamem2"/>
        <w:spacing w:before="120"/>
        <w:ind w:left="0" w:firstLine="709"/>
      </w:pPr>
      <w:r w:rsidRPr="00362C1F">
        <w:t>Stávající APV budou plně nahrazen</w:t>
      </w:r>
      <w:r>
        <w:t>a</w:t>
      </w:r>
      <w:r w:rsidRPr="00362C1F">
        <w:t xml:space="preserve"> integrovanou proprietární platformou. U této strategie se procesy resortu MO nebudou muset měnit. Pravděpodobně bude nutno </w:t>
      </w:r>
      <w:r>
        <w:t xml:space="preserve">většinu </w:t>
      </w:r>
      <w:r w:rsidRPr="00362C1F">
        <w:t>funk</w:t>
      </w:r>
      <w:r>
        <w:t xml:space="preserve">čnosti </w:t>
      </w:r>
      <w:r w:rsidRPr="00362C1F">
        <w:t xml:space="preserve">znovu </w:t>
      </w:r>
      <w:r>
        <w:t>naprogramovat podle existující funkčnosti</w:t>
      </w:r>
      <w:r w:rsidRPr="00362C1F">
        <w:t xml:space="preserve"> stávajících APV</w:t>
      </w:r>
      <w:r>
        <w:br/>
        <w:t>a případných dalších požadavků H</w:t>
      </w:r>
      <w:r w:rsidRPr="00362C1F">
        <w:t xml:space="preserve">lavních uživatelů. </w:t>
      </w:r>
    </w:p>
    <w:p w:rsidR="00F869C3" w:rsidRDefault="00F869C3" w:rsidP="005257B7">
      <w:pPr>
        <w:pStyle w:val="Odstavecseseznamem2"/>
        <w:spacing w:before="120"/>
        <w:ind w:left="0"/>
      </w:pPr>
      <w:r w:rsidRPr="00F47FD0">
        <w:rPr>
          <w:noProof/>
          <w:lang w:eastAsia="cs-CZ"/>
        </w:rPr>
        <w:pict>
          <v:shape id="obrázek 4" o:spid="_x0000_i1028" type="#_x0000_t75" alt="Proc2" style="width:290.25pt;height:169.5pt;visibility:visible">
            <v:imagedata r:id="rId10" o:title=""/>
          </v:shape>
        </w:pict>
      </w:r>
    </w:p>
    <w:p w:rsidR="00F869C3" w:rsidRDefault="00F869C3" w:rsidP="005257B7">
      <w:pPr>
        <w:pStyle w:val="Odstavecseseznamem2"/>
        <w:spacing w:before="120"/>
        <w:ind w:left="0"/>
      </w:pPr>
      <w:r>
        <w:t>Obr. 3</w:t>
      </w:r>
      <w:r w:rsidRPr="00362C1F">
        <w:t xml:space="preserve">. Strategie </w:t>
      </w:r>
      <w:r>
        <w:t>INSIDE</w:t>
      </w:r>
      <w:r w:rsidRPr="00362C1F">
        <w:t xml:space="preserve"> BOX</w:t>
      </w:r>
    </w:p>
    <w:p w:rsidR="00F869C3" w:rsidRDefault="00F869C3" w:rsidP="005257B7">
      <w:pPr>
        <w:pStyle w:val="Odstavecseseznamem2"/>
        <w:spacing w:before="120"/>
        <w:ind w:left="0" w:firstLine="709"/>
      </w:pPr>
    </w:p>
    <w:p w:rsidR="00F869C3" w:rsidRPr="00362C1F" w:rsidRDefault="00F869C3" w:rsidP="005257B7">
      <w:pPr>
        <w:pStyle w:val="Odstavecseseznamem2"/>
        <w:ind w:left="0" w:firstLine="708"/>
      </w:pPr>
      <w:r w:rsidRPr="00362C1F">
        <w:t xml:space="preserve">Toto řešení představuje silnou závislost na jednom dodavateli, až do doby dokončení prvotního projektu. Podmínkou realizace této strategie bude požadavek na vlastnictví spustitelného </w:t>
      </w:r>
      <w:r>
        <w:t xml:space="preserve">a zdrojového </w:t>
      </w:r>
      <w:r w:rsidRPr="00362C1F">
        <w:t>kódu</w:t>
      </w:r>
      <w:r>
        <w:t>, veškerých analýz a architektury</w:t>
      </w:r>
      <w:r w:rsidRPr="00362C1F">
        <w:t xml:space="preserve"> </w:t>
      </w:r>
      <w:r>
        <w:t xml:space="preserve">integrované platformy a </w:t>
      </w:r>
      <w:r w:rsidRPr="00362C1F">
        <w:t xml:space="preserve">APV bez licenčních omezení, </w:t>
      </w:r>
      <w:r w:rsidRPr="00320E2A">
        <w:t>popis jeho modulů, jejich vzájemné propojenosti a znalost datového modelu</w:t>
      </w:r>
      <w:r w:rsidRPr="00362C1F">
        <w:t>. Po dokončení projektu bude možno změny APV provádět formou otevřené soutěže.</w:t>
      </w:r>
    </w:p>
    <w:p w:rsidR="00F869C3" w:rsidRPr="005F0A6F" w:rsidRDefault="00F869C3" w:rsidP="005257B7">
      <w:pPr>
        <w:pStyle w:val="Odstavecseseznamem2"/>
        <w:spacing w:before="120"/>
        <w:ind w:left="0" w:firstLine="709"/>
        <w:rPr>
          <w:sz w:val="16"/>
          <w:szCs w:val="16"/>
        </w:rPr>
      </w:pPr>
    </w:p>
    <w:p w:rsidR="00F869C3" w:rsidRPr="00362C1F" w:rsidRDefault="00F869C3" w:rsidP="005257B7">
      <w:pPr>
        <w:pStyle w:val="Odstavecseseznamem2"/>
        <w:ind w:left="0"/>
        <w:rPr>
          <w:noProof/>
          <w:lang w:eastAsia="cs-CZ"/>
        </w:rPr>
      </w:pPr>
      <w:r>
        <w:rPr>
          <w:noProof/>
          <w:lang w:eastAsia="cs-CZ"/>
        </w:rPr>
        <w:t xml:space="preserve">   </w:t>
      </w:r>
      <w:r w:rsidRPr="00F47FD0">
        <w:rPr>
          <w:noProof/>
          <w:lang w:eastAsia="cs-CZ"/>
        </w:rPr>
        <w:pict>
          <v:shape id="obrázek 7" o:spid="_x0000_i1029" type="#_x0000_t75" style="width:258pt;height:150pt;visibility:visible">
            <v:imagedata r:id="rId11" o:title="" cropbottom="12976f" cropleft="1638f" cropright="5139f"/>
          </v:shape>
        </w:pict>
      </w:r>
    </w:p>
    <w:p w:rsidR="00F869C3" w:rsidRPr="00362C1F" w:rsidRDefault="00F869C3" w:rsidP="005257B7">
      <w:pPr>
        <w:pStyle w:val="Odstavecseseznamem2"/>
        <w:spacing w:before="120"/>
        <w:ind w:left="0"/>
      </w:pPr>
      <w:r>
        <w:t>Obr. 4.   Model vlastnictví a znalosti domény APV pro strategii INSIDE</w:t>
      </w:r>
      <w:r w:rsidRPr="00362C1F">
        <w:t xml:space="preserve"> BOX</w:t>
      </w:r>
    </w:p>
    <w:p w:rsidR="00F869C3" w:rsidRDefault="00F869C3" w:rsidP="005257B7">
      <w:pPr>
        <w:pStyle w:val="Odstavecseseznamem2"/>
        <w:ind w:left="0"/>
      </w:pPr>
    </w:p>
    <w:p w:rsidR="00F869C3" w:rsidRDefault="00F869C3" w:rsidP="005257B7">
      <w:pPr>
        <w:pStyle w:val="Odstavecseseznamem2"/>
        <w:ind w:left="0"/>
      </w:pPr>
    </w:p>
    <w:p w:rsidR="00F869C3" w:rsidRDefault="00F869C3" w:rsidP="005257B7">
      <w:pPr>
        <w:pStyle w:val="Odstavecseseznamem2"/>
        <w:ind w:left="0"/>
      </w:pPr>
    </w:p>
    <w:p w:rsidR="00F869C3" w:rsidRDefault="00F869C3" w:rsidP="005257B7">
      <w:pPr>
        <w:pStyle w:val="Odstavecseseznamem2"/>
        <w:ind w:left="0"/>
      </w:pPr>
    </w:p>
    <w:p w:rsidR="00F869C3" w:rsidRDefault="00F869C3" w:rsidP="005257B7">
      <w:pPr>
        <w:pStyle w:val="Odstavecseseznamem2"/>
        <w:ind w:left="0"/>
      </w:pPr>
    </w:p>
    <w:p w:rsidR="00F869C3" w:rsidRDefault="00F869C3" w:rsidP="005257B7">
      <w:pPr>
        <w:pStyle w:val="Odstavecseseznamem2"/>
        <w:ind w:left="0"/>
      </w:pPr>
    </w:p>
    <w:p w:rsidR="00F869C3" w:rsidRDefault="00F869C3" w:rsidP="005257B7">
      <w:pPr>
        <w:pStyle w:val="Odstavecseseznamem2"/>
        <w:ind w:left="0"/>
      </w:pPr>
    </w:p>
    <w:p w:rsidR="00F869C3" w:rsidRDefault="00F869C3" w:rsidP="005257B7">
      <w:pPr>
        <w:pStyle w:val="Odstavecseseznamem2"/>
        <w:ind w:left="0"/>
      </w:pPr>
    </w:p>
    <w:p w:rsidR="00F869C3" w:rsidRPr="00545A2B" w:rsidRDefault="00F869C3" w:rsidP="005257B7">
      <w:pPr>
        <w:pStyle w:val="BodyText"/>
        <w:numPr>
          <w:ilvl w:val="0"/>
          <w:numId w:val="31"/>
        </w:numPr>
        <w:spacing w:after="0"/>
        <w:jc w:val="both"/>
        <w:rPr>
          <w:b/>
        </w:rPr>
      </w:pPr>
      <w:bookmarkStart w:id="5" w:name="_Toc364942755"/>
      <w:bookmarkStart w:id="6" w:name="_Toc365026746"/>
      <w:r w:rsidRPr="00545A2B">
        <w:rPr>
          <w:b/>
        </w:rPr>
        <w:t>OUTSIDE BOX - náhrada existujícího APV za integrovanou platformu pro řízení organizací</w:t>
      </w:r>
      <w:bookmarkEnd w:id="5"/>
      <w:bookmarkEnd w:id="6"/>
    </w:p>
    <w:p w:rsidR="00F869C3" w:rsidRDefault="00F869C3" w:rsidP="005257B7">
      <w:pPr>
        <w:pStyle w:val="Odstavecseseznamem2"/>
        <w:spacing w:before="120"/>
        <w:ind w:left="0" w:firstLine="709"/>
      </w:pPr>
      <w:r w:rsidRPr="00362C1F">
        <w:t>St</w:t>
      </w:r>
      <w:r>
        <w:t>ávající APV budou plně nahrazeno</w:t>
      </w:r>
      <w:r w:rsidRPr="00362C1F">
        <w:t xml:space="preserve"> integrovanou průmyslovou platformou. U této strategie bude nutno nezanedbatelné množství funkcionalit APV COTS přizpůsobit v závislosti na požadavcích </w:t>
      </w:r>
      <w:r>
        <w:t>H</w:t>
      </w:r>
      <w:r w:rsidRPr="00362C1F">
        <w:t>lavních uživatelů. Dále lze předpokládat, že bude nutné přizpůsobit procesy uvnitř resortu MO, tak aby korespondovaly se za</w:t>
      </w:r>
      <w:r>
        <w:t>vedenými podnikovými standardy.</w:t>
      </w:r>
    </w:p>
    <w:p w:rsidR="00F869C3" w:rsidRDefault="00F869C3" w:rsidP="005257B7">
      <w:pPr>
        <w:pStyle w:val="Odstavecseseznamem2"/>
        <w:spacing w:before="120"/>
        <w:ind w:left="0"/>
      </w:pPr>
      <w:r w:rsidRPr="00F47FD0">
        <w:rPr>
          <w:noProof/>
          <w:lang w:eastAsia="cs-CZ"/>
        </w:rPr>
        <w:pict>
          <v:shape id="obrázek 2" o:spid="_x0000_i1030" type="#_x0000_t75" alt="Proc1" style="width:340.5pt;height:180pt;visibility:visible">
            <v:imagedata r:id="rId12" o:title=""/>
          </v:shape>
        </w:pict>
      </w:r>
    </w:p>
    <w:p w:rsidR="00F869C3" w:rsidRDefault="00F869C3" w:rsidP="005257B7">
      <w:pPr>
        <w:pStyle w:val="Odstavecseseznamem2"/>
        <w:spacing w:before="120"/>
        <w:ind w:left="0"/>
      </w:pPr>
      <w:r>
        <w:t>Obr. 5</w:t>
      </w:r>
      <w:r w:rsidRPr="00362C1F">
        <w:t>. Strategie OUTSIDE BOX</w:t>
      </w:r>
    </w:p>
    <w:p w:rsidR="00F869C3" w:rsidRDefault="00F869C3" w:rsidP="005257B7">
      <w:pPr>
        <w:pStyle w:val="Odstavecseseznamem2"/>
        <w:spacing w:before="120"/>
        <w:ind w:left="0" w:firstLine="709"/>
      </w:pPr>
      <w:r>
        <w:t xml:space="preserve"> </w:t>
      </w:r>
      <w:r w:rsidRPr="00362C1F">
        <w:t xml:space="preserve">Toto řešení </w:t>
      </w:r>
      <w:r>
        <w:t>může znamenat</w:t>
      </w:r>
      <w:r w:rsidRPr="00362C1F">
        <w:t xml:space="preserve"> silnou závislost na jednom dodavateli, což je nahrazení stávajících závislostí novou</w:t>
      </w:r>
      <w:r>
        <w:t>,</w:t>
      </w:r>
      <w:r w:rsidRPr="00362C1F">
        <w:t xml:space="preserve"> </w:t>
      </w:r>
      <w:r>
        <w:t xml:space="preserve">silnější </w:t>
      </w:r>
      <w:r w:rsidRPr="00362C1F">
        <w:t xml:space="preserve">závislostí na jediném dodavateli. Nicméně podmínkou realizace této strategie bude </w:t>
      </w:r>
      <w:r>
        <w:t xml:space="preserve">minimálně </w:t>
      </w:r>
      <w:r w:rsidRPr="00362C1F">
        <w:t xml:space="preserve">požadavek na vlastnictví </w:t>
      </w:r>
      <w:r>
        <w:t xml:space="preserve">veškerých analýz, rozhraní, datového modelu a </w:t>
      </w:r>
      <w:r w:rsidRPr="00362C1F">
        <w:t>spustitelného kódu</w:t>
      </w:r>
      <w:r>
        <w:t xml:space="preserve">, které byly vytvořeny za účelem úprav pro resort MO formou smlouvy o dílo. Takto vytvořené moduly APV </w:t>
      </w:r>
      <w:r w:rsidRPr="00362C1F">
        <w:t xml:space="preserve"> </w:t>
      </w:r>
      <w:r>
        <w:t>nesmějí být</w:t>
      </w:r>
      <w:r w:rsidRPr="00362C1F">
        <w:t xml:space="preserve"> licenčn</w:t>
      </w:r>
      <w:r>
        <w:t>ě</w:t>
      </w:r>
      <w:r w:rsidRPr="00362C1F">
        <w:t xml:space="preserve"> omezen</w:t>
      </w:r>
      <w:r>
        <w:t>y ze strany dodavatele a resort MO musí dostat právo je následně upravovat formou otevřených výběrových řízení</w:t>
      </w:r>
      <w:r w:rsidRPr="00362C1F">
        <w:t>.</w:t>
      </w:r>
    </w:p>
    <w:p w:rsidR="00F869C3" w:rsidRPr="00914594" w:rsidRDefault="00F869C3" w:rsidP="005257B7">
      <w:pPr>
        <w:pStyle w:val="Odstavecseseznamem2"/>
        <w:spacing w:after="120"/>
        <w:ind w:left="0" w:firstLine="709"/>
        <w:rPr>
          <w:sz w:val="12"/>
          <w:szCs w:val="12"/>
        </w:rPr>
      </w:pPr>
    </w:p>
    <w:p w:rsidR="00F869C3" w:rsidRPr="00362C1F" w:rsidRDefault="00F869C3" w:rsidP="005257B7">
      <w:pPr>
        <w:pStyle w:val="Odstavecseseznamem2"/>
        <w:ind w:left="0"/>
      </w:pPr>
      <w:r>
        <w:rPr>
          <w:noProof/>
          <w:lang w:eastAsia="cs-CZ"/>
        </w:rPr>
        <w:t xml:space="preserve">  </w:t>
      </w:r>
      <w:r w:rsidRPr="00F47FD0">
        <w:rPr>
          <w:noProof/>
          <w:lang w:eastAsia="cs-CZ"/>
        </w:rPr>
        <w:pict>
          <v:shape id="obrázek 5" o:spid="_x0000_i1031" type="#_x0000_t75" style="width:306.75pt;height:180pt;visibility:visible">
            <v:imagedata r:id="rId13" o:title="" cropbottom="12190f" cropleft="1638f" cropright="5139f"/>
          </v:shape>
        </w:pict>
      </w:r>
    </w:p>
    <w:p w:rsidR="00F869C3" w:rsidRDefault="00F869C3" w:rsidP="005257B7">
      <w:pPr>
        <w:pStyle w:val="Odstavecseseznamem2"/>
        <w:spacing w:before="120"/>
        <w:ind w:left="0"/>
      </w:pPr>
      <w:r>
        <w:t xml:space="preserve">Obr. 6.   Model vlastnictví a znalosti domény APV pro strategii </w:t>
      </w:r>
      <w:r w:rsidRPr="00362C1F">
        <w:t>OUTSIDE BOX</w:t>
      </w:r>
    </w:p>
    <w:p w:rsidR="00F869C3" w:rsidRPr="00362C1F" w:rsidRDefault="00F869C3" w:rsidP="005257B7">
      <w:pPr>
        <w:pStyle w:val="Odstavecseseznamem2"/>
        <w:spacing w:before="120"/>
        <w:ind w:left="0"/>
      </w:pPr>
    </w:p>
    <w:p w:rsidR="00F869C3" w:rsidRPr="00357720" w:rsidRDefault="00F869C3" w:rsidP="00357720">
      <w:pPr>
        <w:ind w:left="6372" w:firstLine="708"/>
        <w:rPr>
          <w:rFonts w:ascii="Times New Roman" w:hAnsi="Times New Roman"/>
          <w:b/>
          <w:sz w:val="24"/>
          <w:szCs w:val="24"/>
        </w:rPr>
      </w:pPr>
      <w:r>
        <w:br w:type="page"/>
      </w:r>
      <w:r w:rsidRPr="00357720">
        <w:rPr>
          <w:rFonts w:ascii="Times New Roman" w:hAnsi="Times New Roman"/>
          <w:b/>
          <w:sz w:val="24"/>
          <w:szCs w:val="24"/>
        </w:rPr>
        <w:t>Příloha 2</w:t>
      </w:r>
    </w:p>
    <w:p w:rsidR="00F869C3" w:rsidRPr="00357720" w:rsidRDefault="00F869C3" w:rsidP="005257B7">
      <w:pPr>
        <w:pStyle w:val="Heading1"/>
        <w:jc w:val="center"/>
        <w:rPr>
          <w:color w:val="auto"/>
          <w:sz w:val="28"/>
        </w:rPr>
      </w:pPr>
      <w:bookmarkStart w:id="7" w:name="_Toc380742368"/>
      <w:r w:rsidRPr="00357720">
        <w:rPr>
          <w:color w:val="auto"/>
          <w:sz w:val="28"/>
        </w:rPr>
        <w:t>Základní podklady pro kalkulace</w:t>
      </w:r>
    </w:p>
    <w:p w:rsidR="00F869C3" w:rsidRDefault="00F869C3" w:rsidP="005257B7">
      <w:pPr>
        <w:spacing w:after="1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 dodávce nového proprietárního integrovaného APV (metodou INSIDE BOX)</w:t>
      </w:r>
    </w:p>
    <w:p w:rsidR="00F869C3" w:rsidRDefault="00F869C3" w:rsidP="005257B7">
      <w:pPr>
        <w:pStyle w:val="FootnoteText"/>
      </w:pPr>
    </w:p>
    <w:p w:rsidR="00F869C3" w:rsidRDefault="00F869C3" w:rsidP="005257B7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6820AB">
        <w:rPr>
          <w:rFonts w:ascii="Times New Roman" w:hAnsi="Times New Roman"/>
          <w:sz w:val="24"/>
        </w:rPr>
        <w:t xml:space="preserve">ro </w:t>
      </w:r>
      <w:r>
        <w:rPr>
          <w:rFonts w:ascii="Times New Roman" w:hAnsi="Times New Roman"/>
          <w:sz w:val="24"/>
        </w:rPr>
        <w:t xml:space="preserve">požadované hrubé </w:t>
      </w:r>
      <w:r w:rsidRPr="006820AB">
        <w:rPr>
          <w:rFonts w:ascii="Times New Roman" w:hAnsi="Times New Roman"/>
          <w:sz w:val="24"/>
        </w:rPr>
        <w:t>kalkulac</w:t>
      </w:r>
      <w:r>
        <w:rPr>
          <w:rFonts w:ascii="Times New Roman" w:hAnsi="Times New Roman"/>
          <w:sz w:val="24"/>
        </w:rPr>
        <w:t>e</w:t>
      </w:r>
      <w:r w:rsidRPr="006820A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požadujeme vycházet z modelového příkladu s následujícím parametry:</w:t>
      </w:r>
    </w:p>
    <w:p w:rsidR="00F869C3" w:rsidRDefault="00F869C3" w:rsidP="005257B7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integrační platforma: SOA,</w:t>
      </w:r>
    </w:p>
    <w:p w:rsidR="00F869C3" w:rsidRDefault="00F869C3" w:rsidP="005257B7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integrační standardy a SW produkty: otevřené průmyslové standardy (W3C a OASIS) a otevřené průmyslové SW produkty,</w:t>
      </w:r>
    </w:p>
    <w:p w:rsidR="00F869C3" w:rsidRDefault="00F869C3" w:rsidP="005257B7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integrační infrastruktura: dvě datová centra,</w:t>
      </w:r>
    </w:p>
    <w:p w:rsidR="00F869C3" w:rsidRDefault="00F869C3" w:rsidP="005257B7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bezpečnostní architektura: rozdělená na neutajovanou část a utajovanou část (stupeň Vyhrazené),</w:t>
      </w:r>
    </w:p>
    <w:p w:rsidR="00F869C3" w:rsidRDefault="00F869C3" w:rsidP="005257B7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rozsah APV: pro středně velký podnik, cca 15 000 uživatelů,</w:t>
      </w:r>
    </w:p>
    <w:p w:rsidR="00F869C3" w:rsidRDefault="00F869C3" w:rsidP="005257B7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funkční rozsah APV: pro řízení zdrojů:</w:t>
      </w:r>
    </w:p>
    <w:p w:rsidR="00F869C3" w:rsidRDefault="00F869C3" w:rsidP="005257B7">
      <w:pPr>
        <w:pStyle w:val="ListParagraph"/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</w:rPr>
      </w:pPr>
      <w:r w:rsidRPr="00202BA6">
        <w:rPr>
          <w:rFonts w:ascii="Times New Roman" w:hAnsi="Times New Roman"/>
          <w:b/>
          <w:sz w:val="24"/>
        </w:rPr>
        <w:t>finanční informační systém</w:t>
      </w:r>
      <w:r>
        <w:rPr>
          <w:rFonts w:ascii="Times New Roman" w:hAnsi="Times New Roman"/>
          <w:sz w:val="24"/>
        </w:rPr>
        <w:t xml:space="preserve">: příprava a realizace státního rozpočtu, vedení podvojného účetnictví včetně napojení na IS MF ČR (IISSP, EDS/SMVS), výplata mezd, evidence a realizace zahraničních služebních cest, evidence a správa škod a pohledávek, podpora a realizace akvizičního procesu v souladu s legislativou, napojení </w:t>
      </w:r>
      <w:r w:rsidRPr="00C56F88">
        <w:rPr>
          <w:rFonts w:ascii="Times New Roman" w:hAnsi="Times New Roman"/>
          <w:sz w:val="24"/>
        </w:rPr>
        <w:t>na Informační systém základních registrů (ISZR)</w:t>
      </w:r>
      <w:r>
        <w:rPr>
          <w:rFonts w:ascii="Times New Roman" w:hAnsi="Times New Roman"/>
          <w:sz w:val="24"/>
        </w:rPr>
        <w:t xml:space="preserve"> a certifikační autority</w:t>
      </w:r>
      <w:bookmarkStart w:id="8" w:name="_GoBack"/>
      <w:bookmarkEnd w:id="8"/>
      <w:r>
        <w:rPr>
          <w:rFonts w:ascii="Times New Roman" w:hAnsi="Times New Roman"/>
          <w:sz w:val="24"/>
        </w:rPr>
        <w:t>.</w:t>
      </w:r>
    </w:p>
    <w:p w:rsidR="00F869C3" w:rsidRPr="0061291D" w:rsidRDefault="00F869C3" w:rsidP="002670C2">
      <w:pPr>
        <w:pStyle w:val="ListParagraphChar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0C2">
        <w:rPr>
          <w:rFonts w:ascii="Times New Roman" w:hAnsi="Times New Roman" w:cs="Times New Roman"/>
          <w:b/>
          <w:sz w:val="24"/>
          <w:szCs w:val="24"/>
        </w:rPr>
        <w:t>personální informační systém</w:t>
      </w:r>
      <w:r>
        <w:rPr>
          <w:rFonts w:ascii="Times New Roman" w:hAnsi="Times New Roman" w:cs="Times New Roman"/>
          <w:sz w:val="24"/>
          <w:szCs w:val="24"/>
        </w:rPr>
        <w:t>: pro kategorie personálu s rozdílnou legislativou (vojáci z povolání a občanští zaměstnanci</w:t>
      </w:r>
      <w:r>
        <w:t xml:space="preserve">, </w:t>
      </w:r>
      <w:r w:rsidRPr="0061291D">
        <w:rPr>
          <w:rFonts w:ascii="Times New Roman" w:hAnsi="Times New Roman" w:cs="Times New Roman"/>
          <w:sz w:val="24"/>
          <w:szCs w:val="24"/>
        </w:rPr>
        <w:t>zaměstnanci na dohodu o pracích konaných mimo pracovní poměr, uchazeči o povolání do služebního poměru VzP, aktivní zálohy a další)</w:t>
      </w:r>
    </w:p>
    <w:p w:rsidR="00F869C3" w:rsidRDefault="00F869C3" w:rsidP="002670C2">
      <w:pPr>
        <w:pStyle w:val="ListParagraphChar"/>
        <w:numPr>
          <w:ilvl w:val="1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AA3">
        <w:rPr>
          <w:rFonts w:ascii="Times New Roman" w:hAnsi="Times New Roman" w:cs="Times New Roman"/>
          <w:b/>
          <w:bCs/>
          <w:sz w:val="24"/>
          <w:szCs w:val="24"/>
        </w:rPr>
        <w:t>Systemizace</w:t>
      </w:r>
      <w:r>
        <w:rPr>
          <w:rFonts w:ascii="Times New Roman" w:hAnsi="Times New Roman" w:cs="Times New Roman"/>
          <w:sz w:val="24"/>
          <w:szCs w:val="24"/>
        </w:rPr>
        <w:t xml:space="preserve"> – přebírání organizačních tabulek počtů z ISMP (příslušné APV) a tvorba personálních tabulek počtů</w:t>
      </w:r>
    </w:p>
    <w:p w:rsidR="00F869C3" w:rsidRDefault="00F869C3" w:rsidP="002670C2">
      <w:pPr>
        <w:pStyle w:val="ListParagraphChar"/>
        <w:numPr>
          <w:ilvl w:val="1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Katalog systemizovaných míst </w:t>
      </w:r>
      <w:r>
        <w:rPr>
          <w:rFonts w:ascii="Times New Roman" w:hAnsi="Times New Roman" w:cs="Times New Roman"/>
          <w:sz w:val="24"/>
          <w:szCs w:val="24"/>
        </w:rPr>
        <w:t>– tvorba katalogu</w:t>
      </w:r>
    </w:p>
    <w:p w:rsidR="00F869C3" w:rsidRDefault="00F869C3" w:rsidP="002670C2">
      <w:pPr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Osoba – </w:t>
      </w:r>
      <w:r w:rsidRPr="00867AA3">
        <w:rPr>
          <w:rFonts w:ascii="Times New Roman" w:hAnsi="Times New Roman"/>
          <w:sz w:val="24"/>
          <w:szCs w:val="24"/>
        </w:rPr>
        <w:t>personální procesy s</w:t>
      </w:r>
      <w:r>
        <w:rPr>
          <w:rFonts w:ascii="Times New Roman" w:hAnsi="Times New Roman"/>
          <w:sz w:val="24"/>
          <w:szCs w:val="24"/>
        </w:rPr>
        <w:t>e všemi typy zaměstnanců</w:t>
      </w:r>
    </w:p>
    <w:p w:rsidR="00F869C3" w:rsidRDefault="00F869C3" w:rsidP="002670C2">
      <w:pPr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Zpracování mzdových podkladů –</w:t>
      </w:r>
      <w:r>
        <w:rPr>
          <w:rFonts w:ascii="Times New Roman" w:hAnsi="Times New Roman"/>
          <w:sz w:val="24"/>
          <w:szCs w:val="24"/>
        </w:rPr>
        <w:t xml:space="preserve"> zadávání a aktualizace trvalých složek platů</w:t>
      </w:r>
    </w:p>
    <w:p w:rsidR="00F869C3" w:rsidRPr="00867AA3" w:rsidRDefault="00F869C3" w:rsidP="002670C2">
      <w:pPr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Příprava dokladů mezd </w:t>
      </w:r>
      <w:r>
        <w:rPr>
          <w:rFonts w:ascii="Times New Roman" w:hAnsi="Times New Roman"/>
          <w:sz w:val="24"/>
          <w:szCs w:val="24"/>
        </w:rPr>
        <w:t>–</w:t>
      </w:r>
      <w:r w:rsidRPr="00867AA3">
        <w:rPr>
          <w:rFonts w:ascii="Times New Roman" w:hAnsi="Times New Roman"/>
          <w:sz w:val="24"/>
          <w:szCs w:val="24"/>
        </w:rPr>
        <w:t xml:space="preserve"> pořizování měsíčních změn</w:t>
      </w:r>
    </w:p>
    <w:p w:rsidR="00F869C3" w:rsidRPr="002E7CC7" w:rsidRDefault="00F869C3" w:rsidP="002670C2">
      <w:pPr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Práce a mzdy (PAM) – </w:t>
      </w:r>
      <w:r w:rsidRPr="00867AA3">
        <w:rPr>
          <w:rFonts w:ascii="Times New Roman" w:hAnsi="Times New Roman"/>
          <w:sz w:val="24"/>
          <w:szCs w:val="24"/>
        </w:rPr>
        <w:t>komplex činností souvisejících s</w:t>
      </w:r>
      <w:r>
        <w:rPr>
          <w:rFonts w:ascii="Times New Roman" w:hAnsi="Times New Roman"/>
          <w:sz w:val="24"/>
          <w:szCs w:val="24"/>
        </w:rPr>
        <w:t> </w:t>
      </w:r>
      <w:r w:rsidRPr="00867AA3">
        <w:rPr>
          <w:rFonts w:ascii="Times New Roman" w:hAnsi="Times New Roman"/>
          <w:sz w:val="24"/>
          <w:szCs w:val="24"/>
        </w:rPr>
        <w:t xml:space="preserve">výplatou </w:t>
      </w:r>
      <w:r>
        <w:rPr>
          <w:rFonts w:ascii="Times New Roman" w:hAnsi="Times New Roman"/>
          <w:sz w:val="24"/>
          <w:szCs w:val="24"/>
        </w:rPr>
        <w:t xml:space="preserve">platu </w:t>
      </w:r>
      <w:r w:rsidRPr="00867AA3">
        <w:rPr>
          <w:rFonts w:ascii="Times New Roman" w:hAnsi="Times New Roman"/>
          <w:sz w:val="24"/>
          <w:szCs w:val="24"/>
        </w:rPr>
        <w:t>vše</w:t>
      </w:r>
      <w:r>
        <w:rPr>
          <w:rFonts w:ascii="Times New Roman" w:hAnsi="Times New Roman"/>
          <w:sz w:val="24"/>
          <w:szCs w:val="24"/>
        </w:rPr>
        <w:t>m</w:t>
      </w:r>
      <w:r w:rsidRPr="00867AA3">
        <w:rPr>
          <w:rFonts w:ascii="Times New Roman" w:hAnsi="Times New Roman"/>
          <w:sz w:val="24"/>
          <w:szCs w:val="24"/>
        </w:rPr>
        <w:t xml:space="preserve"> zaměstnanců</w:t>
      </w:r>
      <w:r>
        <w:rPr>
          <w:rFonts w:ascii="Times New Roman" w:hAnsi="Times New Roman"/>
          <w:sz w:val="24"/>
          <w:szCs w:val="24"/>
        </w:rPr>
        <w:t xml:space="preserve"> na základě pracovněprávního nebo služebněprávního vztahu</w:t>
      </w:r>
    </w:p>
    <w:p w:rsidR="00F869C3" w:rsidRPr="00867AA3" w:rsidRDefault="00F869C3" w:rsidP="002670C2">
      <w:pPr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Bankovní účetní centrum – </w:t>
      </w:r>
      <w:r w:rsidRPr="00867AA3">
        <w:rPr>
          <w:rFonts w:ascii="Times New Roman" w:hAnsi="Times New Roman"/>
          <w:sz w:val="24"/>
          <w:szCs w:val="24"/>
        </w:rPr>
        <w:t>komunikace s bankami</w:t>
      </w:r>
    </w:p>
    <w:p w:rsidR="00F869C3" w:rsidRPr="00867AA3" w:rsidRDefault="00F869C3" w:rsidP="002670C2">
      <w:pPr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Platové přehledy a statistiky – </w:t>
      </w:r>
      <w:r w:rsidRPr="00867AA3">
        <w:rPr>
          <w:rFonts w:ascii="Times New Roman" w:hAnsi="Times New Roman"/>
          <w:sz w:val="24"/>
          <w:szCs w:val="24"/>
        </w:rPr>
        <w:t>výstupy</w:t>
      </w:r>
      <w:r>
        <w:rPr>
          <w:rFonts w:ascii="Times New Roman" w:hAnsi="Times New Roman"/>
          <w:sz w:val="24"/>
          <w:szCs w:val="24"/>
        </w:rPr>
        <w:t xml:space="preserve"> a informace z PAM</w:t>
      </w:r>
    </w:p>
    <w:p w:rsidR="00F869C3" w:rsidRPr="002E7CC7" w:rsidRDefault="00F869C3" w:rsidP="002670C2">
      <w:pPr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67AA3">
        <w:rPr>
          <w:rFonts w:ascii="Times New Roman" w:hAnsi="Times New Roman"/>
          <w:b/>
          <w:bCs/>
          <w:sz w:val="24"/>
          <w:szCs w:val="24"/>
        </w:rPr>
        <w:t>Evidence a výplata částek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867AA3">
        <w:rPr>
          <w:rFonts w:ascii="Times New Roman" w:hAnsi="Times New Roman"/>
          <w:sz w:val="24"/>
          <w:szCs w:val="24"/>
        </w:rPr>
        <w:t>realizace náhrad</w:t>
      </w:r>
      <w:r>
        <w:rPr>
          <w:rFonts w:ascii="Times New Roman" w:hAnsi="Times New Roman"/>
          <w:sz w:val="24"/>
          <w:szCs w:val="24"/>
        </w:rPr>
        <w:t xml:space="preserve"> dalším osobám mimo PAM</w:t>
      </w:r>
    </w:p>
    <w:p w:rsidR="00F869C3" w:rsidRPr="00867AA3" w:rsidRDefault="00F869C3" w:rsidP="002670C2">
      <w:pPr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Číselníky – </w:t>
      </w:r>
      <w:r w:rsidRPr="00867AA3">
        <w:rPr>
          <w:rFonts w:ascii="Times New Roman" w:hAnsi="Times New Roman"/>
          <w:sz w:val="24"/>
          <w:szCs w:val="24"/>
        </w:rPr>
        <w:t xml:space="preserve">centrální správa a aktualizace číselníků </w:t>
      </w:r>
      <w:r>
        <w:rPr>
          <w:rFonts w:ascii="Times New Roman" w:hAnsi="Times New Roman"/>
          <w:sz w:val="24"/>
          <w:szCs w:val="24"/>
        </w:rPr>
        <w:t>personálního informačního systému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869C3" w:rsidRPr="00867AA3" w:rsidRDefault="00F869C3" w:rsidP="002670C2">
      <w:pPr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Průkazy –</w:t>
      </w:r>
      <w:r>
        <w:rPr>
          <w:rFonts w:ascii="Times New Roman" w:hAnsi="Times New Roman"/>
          <w:sz w:val="24"/>
          <w:szCs w:val="24"/>
        </w:rPr>
        <w:t xml:space="preserve"> linka na tvorbu a tisk vojenských průkazů</w:t>
      </w:r>
    </w:p>
    <w:p w:rsidR="00F869C3" w:rsidRDefault="00F869C3" w:rsidP="002670C2">
      <w:pPr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moduly </w:t>
      </w:r>
      <w:r w:rsidRPr="00867AA3">
        <w:rPr>
          <w:rFonts w:ascii="Times New Roman" w:hAnsi="Times New Roman"/>
          <w:b/>
          <w:bCs/>
          <w:sz w:val="24"/>
          <w:szCs w:val="24"/>
        </w:rPr>
        <w:t>Vzdělávání, Hodnocení, Návrhář</w:t>
      </w:r>
      <w:r>
        <w:rPr>
          <w:rFonts w:ascii="Times New Roman" w:hAnsi="Times New Roman"/>
          <w:b/>
          <w:bCs/>
          <w:sz w:val="24"/>
          <w:szCs w:val="24"/>
        </w:rPr>
        <w:t>, Manažer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1291D">
        <w:rPr>
          <w:rFonts w:ascii="Times New Roman" w:hAnsi="Times New Roman"/>
          <w:b/>
          <w:bCs/>
          <w:sz w:val="24"/>
          <w:szCs w:val="24"/>
        </w:rPr>
        <w:t>Elektronická podpisová kniha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867AA3">
        <w:rPr>
          <w:rFonts w:ascii="Times New Roman" w:hAnsi="Times New Roman"/>
          <w:sz w:val="24"/>
          <w:szCs w:val="24"/>
        </w:rPr>
        <w:t>další</w:t>
      </w:r>
      <w:r>
        <w:rPr>
          <w:rFonts w:ascii="Times New Roman" w:hAnsi="Times New Roman"/>
          <w:sz w:val="24"/>
          <w:szCs w:val="24"/>
        </w:rPr>
        <w:t>.</w:t>
      </w:r>
    </w:p>
    <w:p w:rsidR="00F869C3" w:rsidRDefault="00F869C3" w:rsidP="00202BA6">
      <w:pPr>
        <w:spacing w:after="0" w:line="240" w:lineRule="auto"/>
        <w:ind w:left="1555"/>
        <w:jc w:val="both"/>
        <w:rPr>
          <w:rFonts w:ascii="Times New Roman" w:hAnsi="Times New Roman"/>
          <w:sz w:val="24"/>
          <w:szCs w:val="24"/>
        </w:rPr>
      </w:pPr>
    </w:p>
    <w:p w:rsidR="00F869C3" w:rsidRPr="002670C2" w:rsidRDefault="00F869C3" w:rsidP="005257B7">
      <w:pPr>
        <w:pStyle w:val="ListParagraph"/>
        <w:numPr>
          <w:ilvl w:val="0"/>
          <w:numId w:val="45"/>
        </w:numPr>
        <w:spacing w:after="0"/>
        <w:jc w:val="both"/>
        <w:rPr>
          <w:rFonts w:ascii="Times New Roman" w:hAnsi="Times New Roman"/>
          <w:b/>
          <w:sz w:val="24"/>
        </w:rPr>
      </w:pPr>
      <w:r w:rsidRPr="002670C2">
        <w:rPr>
          <w:rFonts w:ascii="Times New Roman" w:hAnsi="Times New Roman"/>
          <w:b/>
          <w:sz w:val="24"/>
        </w:rPr>
        <w:t>informační systém logistiky:</w:t>
      </w:r>
    </w:p>
    <w:p w:rsidR="00F869C3" w:rsidRPr="00F43367" w:rsidRDefault="00F869C3" w:rsidP="005257B7">
      <w:pPr>
        <w:pStyle w:val="ListParagraph"/>
        <w:numPr>
          <w:ilvl w:val="1"/>
          <w:numId w:val="45"/>
        </w:numPr>
        <w:spacing w:after="0"/>
        <w:jc w:val="both"/>
        <w:rPr>
          <w:rFonts w:ascii="Times New Roman" w:hAnsi="Times New Roman"/>
          <w:sz w:val="24"/>
        </w:rPr>
      </w:pPr>
      <w:r w:rsidRPr="00F43367">
        <w:rPr>
          <w:rFonts w:ascii="Times New Roman" w:hAnsi="Times New Roman"/>
          <w:b/>
          <w:bCs/>
          <w:sz w:val="24"/>
        </w:rPr>
        <w:t xml:space="preserve">Řízení logistiky </w:t>
      </w:r>
      <w:r w:rsidRPr="00F43367">
        <w:rPr>
          <w:rFonts w:ascii="Times New Roman" w:hAnsi="Times New Roman"/>
          <w:sz w:val="24"/>
        </w:rPr>
        <w:t>– přehled o organizační struktuře rezortu a jeho logistických potřebách, řízení logistické podpory jednotek v misích a řízení věcných zdrojů při krizových stavech státu.</w:t>
      </w:r>
      <w:r w:rsidRPr="00F43367">
        <w:rPr>
          <w:rFonts w:ascii="Times New Roman" w:hAnsi="Times New Roman"/>
          <w:b/>
          <w:bCs/>
          <w:sz w:val="24"/>
        </w:rPr>
        <w:t xml:space="preserve"> </w:t>
      </w:r>
    </w:p>
    <w:p w:rsidR="00F869C3" w:rsidRDefault="00F869C3" w:rsidP="005257B7">
      <w:pPr>
        <w:pStyle w:val="ListParagraph"/>
        <w:numPr>
          <w:ilvl w:val="1"/>
          <w:numId w:val="45"/>
        </w:numPr>
        <w:spacing w:after="0"/>
        <w:jc w:val="both"/>
        <w:rPr>
          <w:rFonts w:ascii="Times New Roman" w:hAnsi="Times New Roman"/>
          <w:sz w:val="24"/>
        </w:rPr>
      </w:pPr>
      <w:r w:rsidRPr="00F43367">
        <w:rPr>
          <w:rFonts w:ascii="Times New Roman" w:hAnsi="Times New Roman"/>
          <w:b/>
          <w:bCs/>
          <w:sz w:val="24"/>
        </w:rPr>
        <w:t>Služby</w:t>
      </w:r>
      <w:r w:rsidRPr="00F43367"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k</w:t>
      </w:r>
      <w:r w:rsidRPr="00F43367">
        <w:rPr>
          <w:rFonts w:ascii="Times New Roman" w:hAnsi="Times New Roman"/>
          <w:sz w:val="24"/>
        </w:rPr>
        <w:t>atalog služeb a evidence služeb</w:t>
      </w:r>
      <w:r>
        <w:rPr>
          <w:rFonts w:ascii="Times New Roman" w:hAnsi="Times New Roman"/>
          <w:sz w:val="24"/>
        </w:rPr>
        <w:t>.</w:t>
      </w:r>
    </w:p>
    <w:p w:rsidR="00F869C3" w:rsidRPr="00F43367" w:rsidRDefault="00F869C3" w:rsidP="005257B7">
      <w:pPr>
        <w:pStyle w:val="ListParagraph"/>
        <w:numPr>
          <w:ilvl w:val="1"/>
          <w:numId w:val="45"/>
        </w:numPr>
        <w:spacing w:after="0"/>
        <w:jc w:val="both"/>
        <w:rPr>
          <w:rFonts w:ascii="Times New Roman" w:hAnsi="Times New Roman"/>
          <w:sz w:val="24"/>
        </w:rPr>
      </w:pPr>
      <w:r w:rsidRPr="00F43367">
        <w:rPr>
          <w:rFonts w:ascii="Times New Roman" w:hAnsi="Times New Roman"/>
          <w:b/>
          <w:bCs/>
          <w:sz w:val="24"/>
        </w:rPr>
        <w:t xml:space="preserve">Řízení </w:t>
      </w:r>
      <w:r>
        <w:rPr>
          <w:rFonts w:ascii="Times New Roman" w:hAnsi="Times New Roman"/>
          <w:b/>
          <w:bCs/>
          <w:sz w:val="24"/>
        </w:rPr>
        <w:t xml:space="preserve">zásob a </w:t>
      </w:r>
      <w:r w:rsidRPr="00F43367">
        <w:rPr>
          <w:rFonts w:ascii="Times New Roman" w:hAnsi="Times New Roman"/>
          <w:b/>
          <w:bCs/>
          <w:sz w:val="24"/>
        </w:rPr>
        <w:t>zásobování</w:t>
      </w:r>
      <w:r w:rsidRPr="00F43367">
        <w:rPr>
          <w:rFonts w:ascii="Times New Roman" w:hAnsi="Times New Roman"/>
          <w:sz w:val="24"/>
        </w:rPr>
        <w:t xml:space="preserve"> – katalogizace materiálu dle standardů NATO, evidence majetku, podpora střednědobého a krátkodobého plánování věcných zdrojů, řízení distribuce materiálu, podpora činností centrálních skladů, přesunů materiálu a vyřazování majetku po skončení jeho životnosti/potřebnosti.</w:t>
      </w:r>
      <w:r w:rsidRPr="00F43367">
        <w:rPr>
          <w:rFonts w:ascii="Times New Roman" w:hAnsi="Times New Roman"/>
          <w:b/>
          <w:bCs/>
          <w:sz w:val="24"/>
        </w:rPr>
        <w:t xml:space="preserve"> </w:t>
      </w:r>
    </w:p>
    <w:p w:rsidR="00F869C3" w:rsidRPr="00F43367" w:rsidRDefault="00F869C3" w:rsidP="005257B7">
      <w:pPr>
        <w:pStyle w:val="ListParagraph"/>
        <w:numPr>
          <w:ilvl w:val="1"/>
          <w:numId w:val="45"/>
        </w:numPr>
        <w:spacing w:after="0"/>
        <w:jc w:val="both"/>
        <w:rPr>
          <w:rFonts w:ascii="Times New Roman" w:hAnsi="Times New Roman"/>
          <w:sz w:val="24"/>
        </w:rPr>
      </w:pPr>
      <w:r w:rsidRPr="00F43367">
        <w:rPr>
          <w:rFonts w:ascii="Times New Roman" w:hAnsi="Times New Roman"/>
          <w:b/>
          <w:bCs/>
          <w:sz w:val="24"/>
        </w:rPr>
        <w:t>Údržba výzbroje a techniky</w:t>
      </w:r>
      <w:r w:rsidRPr="00F43367">
        <w:rPr>
          <w:rFonts w:ascii="Times New Roman" w:hAnsi="Times New Roman"/>
          <w:sz w:val="24"/>
        </w:rPr>
        <w:t xml:space="preserve"> – standardy pro provádění údržba a oprav, plánování provozu a opravy výzbroje a techniky a provádění údržby a oprav.</w:t>
      </w:r>
      <w:r w:rsidRPr="00F43367">
        <w:rPr>
          <w:rFonts w:ascii="Times New Roman" w:hAnsi="Times New Roman"/>
          <w:b/>
          <w:bCs/>
          <w:sz w:val="24"/>
        </w:rPr>
        <w:t xml:space="preserve"> </w:t>
      </w:r>
    </w:p>
    <w:p w:rsidR="00F869C3" w:rsidRPr="00F43367" w:rsidRDefault="00F869C3" w:rsidP="005257B7">
      <w:pPr>
        <w:pStyle w:val="ListParagraph"/>
        <w:numPr>
          <w:ilvl w:val="1"/>
          <w:numId w:val="45"/>
        </w:numPr>
        <w:spacing w:after="0"/>
        <w:jc w:val="both"/>
        <w:rPr>
          <w:rFonts w:ascii="Times New Roman" w:hAnsi="Times New Roman"/>
          <w:sz w:val="24"/>
        </w:rPr>
      </w:pPr>
      <w:r w:rsidRPr="00F43367">
        <w:rPr>
          <w:rFonts w:ascii="Times New Roman" w:hAnsi="Times New Roman"/>
          <w:b/>
          <w:bCs/>
          <w:sz w:val="24"/>
        </w:rPr>
        <w:t>Údržba letecké techniky</w:t>
      </w:r>
      <w:r w:rsidRPr="00F43367">
        <w:rPr>
          <w:rFonts w:ascii="Times New Roman" w:hAnsi="Times New Roman"/>
          <w:sz w:val="24"/>
        </w:rPr>
        <w:t xml:space="preserve"> – sledování provozu a údržby letecké techniky. </w:t>
      </w:r>
    </w:p>
    <w:p w:rsidR="00F869C3" w:rsidRPr="00F43367" w:rsidRDefault="00F869C3" w:rsidP="005257B7">
      <w:pPr>
        <w:pStyle w:val="ListParagraph"/>
        <w:numPr>
          <w:ilvl w:val="1"/>
          <w:numId w:val="45"/>
        </w:numPr>
        <w:spacing w:after="0"/>
        <w:jc w:val="both"/>
        <w:rPr>
          <w:rFonts w:ascii="Times New Roman" w:hAnsi="Times New Roman"/>
          <w:sz w:val="24"/>
        </w:rPr>
      </w:pPr>
      <w:r w:rsidRPr="00F43367">
        <w:rPr>
          <w:rFonts w:ascii="Times New Roman" w:hAnsi="Times New Roman"/>
          <w:b/>
          <w:bCs/>
          <w:sz w:val="24"/>
        </w:rPr>
        <w:t>Řízení dopravy</w:t>
      </w:r>
      <w:r w:rsidRPr="00F43367"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</w:t>
      </w:r>
      <w:r w:rsidRPr="00F43367">
        <w:rPr>
          <w:rFonts w:ascii="Times New Roman" w:hAnsi="Times New Roman"/>
          <w:sz w:val="24"/>
        </w:rPr>
        <w:t>plánování, provádění, sledování a vyhodnocení přeprav materiálu a přesunů vojsk, sledování vybraných zásilek v rámci NATO.</w:t>
      </w:r>
      <w:r w:rsidRPr="00F43367">
        <w:rPr>
          <w:rFonts w:ascii="Times New Roman" w:hAnsi="Times New Roman"/>
          <w:b/>
          <w:bCs/>
          <w:sz w:val="24"/>
        </w:rPr>
        <w:t xml:space="preserve"> </w:t>
      </w:r>
    </w:p>
    <w:p w:rsidR="00F869C3" w:rsidRDefault="00F869C3" w:rsidP="005257B7">
      <w:pPr>
        <w:pStyle w:val="ListParagraph"/>
        <w:numPr>
          <w:ilvl w:val="1"/>
          <w:numId w:val="45"/>
        </w:numPr>
        <w:spacing w:after="0"/>
        <w:jc w:val="both"/>
        <w:rPr>
          <w:rFonts w:ascii="Times New Roman" w:hAnsi="Times New Roman"/>
          <w:sz w:val="24"/>
        </w:rPr>
      </w:pPr>
      <w:r w:rsidRPr="00F43367">
        <w:rPr>
          <w:rFonts w:ascii="Times New Roman" w:hAnsi="Times New Roman"/>
          <w:b/>
          <w:bCs/>
          <w:sz w:val="24"/>
        </w:rPr>
        <w:t>Řízení akvizice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F43367"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řízení nákupů majetku a služeb, převzetí a fakturace.</w:t>
      </w:r>
    </w:p>
    <w:p w:rsidR="00F869C3" w:rsidRPr="00F43367" w:rsidRDefault="00F869C3" w:rsidP="005257B7">
      <w:pPr>
        <w:pStyle w:val="ListParagraph"/>
        <w:numPr>
          <w:ilvl w:val="1"/>
          <w:numId w:val="45"/>
        </w:numPr>
        <w:spacing w:after="0"/>
        <w:jc w:val="both"/>
        <w:rPr>
          <w:rFonts w:ascii="Times New Roman" w:hAnsi="Times New Roman"/>
          <w:sz w:val="24"/>
        </w:rPr>
      </w:pPr>
      <w:r w:rsidRPr="00F43367">
        <w:rPr>
          <w:rFonts w:ascii="Times New Roman" w:hAnsi="Times New Roman"/>
          <w:b/>
          <w:bCs/>
          <w:sz w:val="24"/>
        </w:rPr>
        <w:t>Správa majetku</w:t>
      </w:r>
      <w:r w:rsidRPr="00F43367"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</w:t>
      </w:r>
      <w:r w:rsidRPr="00F43367">
        <w:rPr>
          <w:rFonts w:ascii="Times New Roman" w:hAnsi="Times New Roman"/>
          <w:sz w:val="24"/>
        </w:rPr>
        <w:t>evidence nemovitostí vojenské správy a informace na podporu provozu a oprav vojenských areálů, stavebních objektů a pozemků.</w:t>
      </w:r>
      <w:r w:rsidRPr="00F43367">
        <w:rPr>
          <w:rFonts w:ascii="Times New Roman" w:hAnsi="Times New Roman"/>
          <w:b/>
          <w:bCs/>
          <w:sz w:val="24"/>
        </w:rPr>
        <w:t xml:space="preserve"> </w:t>
      </w:r>
    </w:p>
    <w:p w:rsidR="00F869C3" w:rsidRDefault="00F869C3" w:rsidP="005257B7">
      <w:pPr>
        <w:pStyle w:val="ListParagraph"/>
        <w:numPr>
          <w:ilvl w:val="1"/>
          <w:numId w:val="45"/>
        </w:numPr>
        <w:spacing w:after="0"/>
        <w:jc w:val="both"/>
        <w:rPr>
          <w:rFonts w:ascii="Times New Roman" w:hAnsi="Times New Roman"/>
          <w:sz w:val="24"/>
        </w:rPr>
      </w:pPr>
      <w:r w:rsidRPr="00F43367">
        <w:rPr>
          <w:rFonts w:ascii="Times New Roman" w:hAnsi="Times New Roman"/>
          <w:b/>
          <w:bCs/>
          <w:sz w:val="24"/>
        </w:rPr>
        <w:t>Standardizace</w:t>
      </w:r>
      <w:r w:rsidRPr="00F4336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Pr="00F43367">
        <w:rPr>
          <w:rFonts w:ascii="Times New Roman" w:hAnsi="Times New Roman"/>
          <w:sz w:val="24"/>
        </w:rPr>
        <w:t xml:space="preserve"> podpora procesů obranné standardizace a zavádění jednotné terminologie</w:t>
      </w:r>
      <w:r>
        <w:rPr>
          <w:rFonts w:ascii="Times New Roman" w:hAnsi="Times New Roman"/>
          <w:sz w:val="24"/>
        </w:rPr>
        <w:t>.</w:t>
      </w:r>
    </w:p>
    <w:p w:rsidR="00F869C3" w:rsidRPr="00F43367" w:rsidRDefault="00F869C3" w:rsidP="005257B7">
      <w:pPr>
        <w:pStyle w:val="ListParagraph"/>
        <w:numPr>
          <w:ilvl w:val="1"/>
          <w:numId w:val="45"/>
        </w:numPr>
        <w:spacing w:after="0"/>
        <w:jc w:val="both"/>
        <w:rPr>
          <w:rFonts w:ascii="Times New Roman" w:hAnsi="Times New Roman"/>
          <w:sz w:val="24"/>
        </w:rPr>
      </w:pPr>
      <w:r w:rsidRPr="00F43367">
        <w:rPr>
          <w:rFonts w:ascii="Times New Roman" w:hAnsi="Times New Roman"/>
          <w:b/>
          <w:bCs/>
          <w:sz w:val="24"/>
        </w:rPr>
        <w:t>Centrální databáze projektů</w:t>
      </w:r>
      <w:r w:rsidRPr="00F4336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Pr="00F43367">
        <w:rPr>
          <w:rFonts w:ascii="Times New Roman" w:hAnsi="Times New Roman"/>
          <w:sz w:val="24"/>
        </w:rPr>
        <w:t xml:space="preserve"> podpora krátkodobého a střednědobého plánování cílů </w:t>
      </w:r>
      <w:r>
        <w:rPr>
          <w:rFonts w:ascii="Times New Roman" w:hAnsi="Times New Roman"/>
          <w:sz w:val="24"/>
        </w:rPr>
        <w:t>resortu obrany.</w:t>
      </w:r>
      <w:r w:rsidRPr="00F43367">
        <w:rPr>
          <w:rFonts w:ascii="Times New Roman" w:hAnsi="Times New Roman"/>
          <w:sz w:val="24"/>
          <w:lang w:val="en-US"/>
        </w:rPr>
        <w:t xml:space="preserve"> </w:t>
      </w:r>
    </w:p>
    <w:p w:rsidR="00F869C3" w:rsidRDefault="00F869C3" w:rsidP="005257B7">
      <w:pPr>
        <w:pStyle w:val="ListParagraph"/>
        <w:spacing w:after="0"/>
        <w:ind w:left="835"/>
        <w:jc w:val="both"/>
        <w:rPr>
          <w:rFonts w:ascii="Times New Roman" w:hAnsi="Times New Roman"/>
          <w:sz w:val="24"/>
        </w:rPr>
      </w:pPr>
    </w:p>
    <w:p w:rsidR="00F869C3" w:rsidRDefault="00F869C3" w:rsidP="005257B7">
      <w:pPr>
        <w:pStyle w:val="ListParagraph"/>
        <w:spacing w:after="0"/>
        <w:ind w:left="835"/>
        <w:jc w:val="both"/>
        <w:rPr>
          <w:rFonts w:ascii="Times New Roman" w:hAnsi="Times New Roman"/>
          <w:sz w:val="24"/>
        </w:rPr>
      </w:pPr>
    </w:p>
    <w:p w:rsidR="00F869C3" w:rsidRDefault="00F869C3" w:rsidP="005257B7">
      <w:pPr>
        <w:pStyle w:val="ListParagraph"/>
        <w:spacing w:after="0"/>
        <w:ind w:left="835"/>
        <w:jc w:val="both"/>
        <w:rPr>
          <w:rFonts w:ascii="Times New Roman" w:hAnsi="Times New Roman"/>
          <w:sz w:val="24"/>
        </w:rPr>
      </w:pPr>
    </w:p>
    <w:p w:rsidR="00F869C3" w:rsidRDefault="00F869C3" w:rsidP="005257B7">
      <w:pPr>
        <w:pStyle w:val="ListParagraph"/>
        <w:spacing w:after="0"/>
        <w:ind w:left="835"/>
        <w:jc w:val="both"/>
        <w:rPr>
          <w:rFonts w:ascii="Times New Roman" w:hAnsi="Times New Roman"/>
          <w:sz w:val="24"/>
        </w:rPr>
      </w:pPr>
    </w:p>
    <w:p w:rsidR="00F869C3" w:rsidRDefault="00F869C3" w:rsidP="005257B7">
      <w:pPr>
        <w:pStyle w:val="ListParagraph"/>
        <w:spacing w:after="0"/>
        <w:ind w:left="835"/>
        <w:jc w:val="both"/>
        <w:rPr>
          <w:rFonts w:ascii="Times New Roman" w:hAnsi="Times New Roman"/>
          <w:sz w:val="24"/>
        </w:rPr>
      </w:pPr>
    </w:p>
    <w:p w:rsidR="00F869C3" w:rsidRDefault="00F869C3" w:rsidP="005257B7">
      <w:pPr>
        <w:pStyle w:val="ListParagraph"/>
        <w:spacing w:after="0"/>
        <w:ind w:left="835"/>
        <w:jc w:val="both"/>
        <w:rPr>
          <w:rFonts w:ascii="Times New Roman" w:hAnsi="Times New Roman"/>
          <w:sz w:val="24"/>
        </w:rPr>
      </w:pPr>
    </w:p>
    <w:p w:rsidR="00F869C3" w:rsidRDefault="00F869C3" w:rsidP="005257B7">
      <w:pPr>
        <w:pStyle w:val="ListParagraph"/>
        <w:spacing w:after="0"/>
        <w:ind w:left="835"/>
        <w:jc w:val="both"/>
        <w:rPr>
          <w:rFonts w:ascii="Times New Roman" w:hAnsi="Times New Roman"/>
          <w:sz w:val="24"/>
        </w:rPr>
      </w:pPr>
    </w:p>
    <w:p w:rsidR="00F869C3" w:rsidRDefault="00F869C3" w:rsidP="005257B7">
      <w:pPr>
        <w:pStyle w:val="ListParagraph"/>
        <w:spacing w:after="0"/>
        <w:ind w:left="835"/>
        <w:jc w:val="both"/>
        <w:rPr>
          <w:rFonts w:ascii="Times New Roman" w:hAnsi="Times New Roman"/>
          <w:sz w:val="24"/>
        </w:rPr>
      </w:pPr>
    </w:p>
    <w:p w:rsidR="00F869C3" w:rsidRDefault="00F869C3" w:rsidP="005257B7">
      <w:pPr>
        <w:pStyle w:val="ListParagraph"/>
        <w:spacing w:after="0"/>
        <w:ind w:left="835"/>
        <w:jc w:val="both"/>
        <w:rPr>
          <w:rFonts w:ascii="Times New Roman" w:hAnsi="Times New Roman"/>
          <w:sz w:val="24"/>
        </w:rPr>
      </w:pPr>
    </w:p>
    <w:p w:rsidR="00F869C3" w:rsidRDefault="00F869C3" w:rsidP="005257B7">
      <w:pPr>
        <w:pStyle w:val="ListParagraph"/>
        <w:spacing w:after="0"/>
        <w:ind w:left="835"/>
        <w:jc w:val="both"/>
        <w:rPr>
          <w:rFonts w:ascii="Times New Roman" w:hAnsi="Times New Roman"/>
          <w:sz w:val="24"/>
        </w:rPr>
      </w:pPr>
    </w:p>
    <w:p w:rsidR="00F869C3" w:rsidRDefault="00F869C3" w:rsidP="005257B7">
      <w:pPr>
        <w:pStyle w:val="ListParagraph"/>
        <w:spacing w:after="0"/>
        <w:ind w:left="835"/>
        <w:jc w:val="both"/>
        <w:rPr>
          <w:rFonts w:ascii="Times New Roman" w:hAnsi="Times New Roman"/>
          <w:sz w:val="24"/>
        </w:rPr>
      </w:pPr>
    </w:p>
    <w:p w:rsidR="00F869C3" w:rsidRDefault="00F869C3" w:rsidP="005257B7">
      <w:pPr>
        <w:pStyle w:val="ListParagraph"/>
        <w:spacing w:after="0"/>
        <w:ind w:left="835"/>
        <w:jc w:val="both"/>
        <w:rPr>
          <w:rFonts w:ascii="Times New Roman" w:hAnsi="Times New Roman"/>
          <w:sz w:val="24"/>
        </w:rPr>
      </w:pPr>
    </w:p>
    <w:p w:rsidR="00F869C3" w:rsidRDefault="00F869C3" w:rsidP="005257B7">
      <w:pPr>
        <w:pStyle w:val="ListParagraph"/>
        <w:spacing w:after="0"/>
        <w:ind w:left="835"/>
        <w:jc w:val="both"/>
        <w:rPr>
          <w:rFonts w:ascii="Times New Roman" w:hAnsi="Times New Roman"/>
          <w:sz w:val="24"/>
        </w:rPr>
      </w:pPr>
    </w:p>
    <w:p w:rsidR="00F869C3" w:rsidRDefault="00F869C3" w:rsidP="005257B7">
      <w:pPr>
        <w:pStyle w:val="ListParagraph"/>
        <w:spacing w:after="0"/>
        <w:ind w:left="835"/>
        <w:jc w:val="both"/>
        <w:rPr>
          <w:rFonts w:ascii="Times New Roman" w:hAnsi="Times New Roman"/>
          <w:sz w:val="24"/>
        </w:rPr>
      </w:pPr>
    </w:p>
    <w:p w:rsidR="00F869C3" w:rsidRDefault="00F869C3" w:rsidP="005257B7">
      <w:pPr>
        <w:pStyle w:val="ListParagraph"/>
        <w:spacing w:after="0"/>
        <w:ind w:left="835"/>
        <w:jc w:val="both"/>
        <w:rPr>
          <w:rFonts w:ascii="Times New Roman" w:hAnsi="Times New Roman"/>
          <w:sz w:val="24"/>
        </w:rPr>
      </w:pPr>
    </w:p>
    <w:p w:rsidR="00F869C3" w:rsidRDefault="00F869C3" w:rsidP="005257B7">
      <w:pPr>
        <w:pStyle w:val="ListParagraph"/>
        <w:spacing w:after="0"/>
        <w:ind w:left="835"/>
        <w:jc w:val="both"/>
        <w:rPr>
          <w:rFonts w:ascii="Times New Roman" w:hAnsi="Times New Roman"/>
          <w:sz w:val="24"/>
        </w:rPr>
      </w:pPr>
    </w:p>
    <w:p w:rsidR="00F869C3" w:rsidRDefault="00F869C3" w:rsidP="005257B7">
      <w:pPr>
        <w:pStyle w:val="ListParagraph"/>
        <w:spacing w:after="0"/>
        <w:ind w:left="835"/>
        <w:jc w:val="both"/>
        <w:rPr>
          <w:rFonts w:ascii="Times New Roman" w:hAnsi="Times New Roman"/>
          <w:sz w:val="24"/>
        </w:rPr>
      </w:pPr>
    </w:p>
    <w:p w:rsidR="00F869C3" w:rsidRDefault="00F869C3" w:rsidP="005257B7">
      <w:pPr>
        <w:pStyle w:val="ListParagraph"/>
        <w:spacing w:after="0"/>
        <w:ind w:left="835"/>
        <w:jc w:val="both"/>
        <w:rPr>
          <w:rFonts w:ascii="Times New Roman" w:hAnsi="Times New Roman"/>
          <w:sz w:val="24"/>
        </w:rPr>
      </w:pPr>
    </w:p>
    <w:p w:rsidR="00F869C3" w:rsidRDefault="00F869C3" w:rsidP="005257B7">
      <w:pPr>
        <w:pStyle w:val="ListParagraph"/>
        <w:spacing w:after="0"/>
        <w:ind w:left="835"/>
        <w:jc w:val="both"/>
        <w:rPr>
          <w:rFonts w:ascii="Times New Roman" w:hAnsi="Times New Roman"/>
          <w:sz w:val="24"/>
        </w:rPr>
      </w:pPr>
    </w:p>
    <w:p w:rsidR="00F869C3" w:rsidRDefault="00F869C3" w:rsidP="005257B7">
      <w:pPr>
        <w:pStyle w:val="ListParagraph"/>
        <w:spacing w:after="0"/>
        <w:ind w:left="835"/>
        <w:jc w:val="both"/>
        <w:rPr>
          <w:rFonts w:ascii="Times New Roman" w:hAnsi="Times New Roman"/>
          <w:sz w:val="24"/>
        </w:rPr>
      </w:pPr>
    </w:p>
    <w:p w:rsidR="00F869C3" w:rsidRDefault="00F869C3" w:rsidP="005257B7">
      <w:pPr>
        <w:pStyle w:val="ListParagraph"/>
        <w:spacing w:after="0"/>
        <w:ind w:left="835"/>
        <w:jc w:val="both"/>
        <w:rPr>
          <w:rFonts w:ascii="Times New Roman" w:hAnsi="Times New Roman"/>
          <w:sz w:val="24"/>
        </w:rPr>
      </w:pPr>
    </w:p>
    <w:p w:rsidR="00F869C3" w:rsidRDefault="00F869C3" w:rsidP="005257B7">
      <w:pPr>
        <w:pStyle w:val="ListParagraph"/>
        <w:spacing w:after="0"/>
        <w:ind w:left="835"/>
        <w:jc w:val="both"/>
        <w:rPr>
          <w:rFonts w:ascii="Times New Roman" w:hAnsi="Times New Roman"/>
          <w:sz w:val="24"/>
        </w:rPr>
      </w:pPr>
    </w:p>
    <w:p w:rsidR="00F869C3" w:rsidRDefault="00F869C3" w:rsidP="003616A7">
      <w:pPr>
        <w:pStyle w:val="ListParagraph"/>
        <w:spacing w:after="0"/>
        <w:ind w:left="0"/>
        <w:jc w:val="both"/>
        <w:rPr>
          <w:rFonts w:ascii="Times New Roman" w:hAnsi="Times New Roman"/>
          <w:sz w:val="24"/>
        </w:rPr>
      </w:pPr>
    </w:p>
    <w:p w:rsidR="00F869C3" w:rsidRDefault="00F869C3" w:rsidP="0009044C">
      <w:pPr>
        <w:pStyle w:val="ListParagraph"/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Příloha 3</w:t>
      </w:r>
    </w:p>
    <w:p w:rsidR="00F869C3" w:rsidRPr="00357720" w:rsidRDefault="00F869C3" w:rsidP="0009044C">
      <w:pPr>
        <w:pStyle w:val="Heading1"/>
        <w:rPr>
          <w:rFonts w:ascii="Times New Roman" w:hAnsi="Times New Roman"/>
          <w:color w:val="auto"/>
          <w:sz w:val="28"/>
        </w:rPr>
      </w:pPr>
      <w:bookmarkStart w:id="9" w:name="_Toc380057469"/>
      <w:r w:rsidRPr="00357720">
        <w:rPr>
          <w:rFonts w:ascii="Times New Roman" w:hAnsi="Times New Roman"/>
          <w:color w:val="auto"/>
          <w:sz w:val="28"/>
        </w:rPr>
        <w:t>Licenční požadavky resortu na APV a jeho dodavatele</w:t>
      </w:r>
      <w:bookmarkEnd w:id="9"/>
    </w:p>
    <w:p w:rsidR="00F869C3" w:rsidRDefault="00F869C3" w:rsidP="0009044C">
      <w:pPr>
        <w:spacing w:after="0"/>
      </w:pPr>
    </w:p>
    <w:p w:rsidR="00F869C3" w:rsidRDefault="00F869C3" w:rsidP="0009044C">
      <w:pPr>
        <w:pStyle w:val="ListParagraph"/>
        <w:numPr>
          <w:ilvl w:val="0"/>
          <w:numId w:val="7"/>
        </w:numPr>
        <w:spacing w:after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resort MO musí přejít úplné vlastnictví APV (modulů APV) tak, že resort se stane vykonavatelem majetkových práv k tomuto APV jako jeho objednavatel na základě smlouvy o dílo podle § 58 odst. 7 autorského zákona. Dodavatel (autor díla) může podle § 61 odst. 2 autorského zákona </w:t>
      </w:r>
      <w:r w:rsidRPr="00554113">
        <w:rPr>
          <w:rFonts w:ascii="Times New Roman" w:hAnsi="Times New Roman"/>
          <w:sz w:val="24"/>
        </w:rPr>
        <w:t>dílo vytvořené na objednávku užít a poskytnout licenci jinému, není-li to v rozporu s oprávněnými zájmy objednatele</w:t>
      </w:r>
      <w:r>
        <w:rPr>
          <w:rFonts w:ascii="Times New Roman" w:hAnsi="Times New Roman"/>
          <w:sz w:val="24"/>
        </w:rPr>
        <w:t xml:space="preserve"> (resortu MO).</w:t>
      </w:r>
    </w:p>
    <w:p w:rsidR="00F869C3" w:rsidRDefault="00F869C3" w:rsidP="0009044C">
      <w:pPr>
        <w:pStyle w:val="ListParagraph"/>
        <w:numPr>
          <w:ilvl w:val="0"/>
          <w:numId w:val="7"/>
        </w:numPr>
        <w:spacing w:after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Dodavatel musí také resortu MO postoupit výkon svého práva autorského k databázi APV jako soubornému dílu podle autorského zákona (ke struktuře databáze, ne k jejímu obsahu) v rozsahu, které resortu umožní   APV dále aktualizovat, modifikovat, upravovat a rozvíjet na základě řádného otevřeného výběrového řízení dle platného zákona o veřejných zakázkách.</w:t>
      </w:r>
    </w:p>
    <w:p w:rsidR="00F869C3" w:rsidRDefault="00F869C3" w:rsidP="0009044C">
      <w:pPr>
        <w:pStyle w:val="ListParagraph"/>
        <w:numPr>
          <w:ilvl w:val="0"/>
          <w:numId w:val="7"/>
        </w:numPr>
        <w:spacing w:after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Kromě toho musí dodavatel resortu MO garantovat zvláštní práva pořizovatele databáze nad obsahem databáze, na které má zákonný nárok. Podle § 90, odst. 1 autorského zákona je to právo </w:t>
      </w:r>
      <w:r w:rsidRPr="00AB1A0E">
        <w:rPr>
          <w:rFonts w:ascii="Times New Roman" w:hAnsi="Times New Roman"/>
          <w:sz w:val="24"/>
        </w:rPr>
        <w:t>vytěžování nebo zužitkování celého obsahu databáze nebo její kvalitativně nebo kvantitativně podstatné části a právo udělit jinému oprávnění k výkonu tohoto práva.</w:t>
      </w:r>
    </w:p>
    <w:p w:rsidR="00F869C3" w:rsidRDefault="00F869C3" w:rsidP="0009044C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Všechna tato práva musí být garantována </w:t>
      </w:r>
      <w:r w:rsidRPr="00080E24">
        <w:rPr>
          <w:rFonts w:ascii="Times New Roman" w:hAnsi="Times New Roman"/>
          <w:sz w:val="24"/>
        </w:rPr>
        <w:t xml:space="preserve">licenčním ujednáním </w:t>
      </w:r>
      <w:r>
        <w:rPr>
          <w:rFonts w:ascii="Times New Roman" w:hAnsi="Times New Roman"/>
          <w:sz w:val="24"/>
        </w:rPr>
        <w:t>v smlouvě s dodavatelem.</w:t>
      </w:r>
    </w:p>
    <w:bookmarkEnd w:id="7"/>
    <w:p w:rsidR="00F869C3" w:rsidRDefault="00F869C3" w:rsidP="005257B7"/>
    <w:sectPr w:rsidR="00F869C3" w:rsidSect="00932214"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9C3" w:rsidRDefault="00F869C3" w:rsidP="00462141">
      <w:pPr>
        <w:spacing w:after="0" w:line="240" w:lineRule="auto"/>
      </w:pPr>
      <w:r>
        <w:separator/>
      </w:r>
    </w:p>
  </w:endnote>
  <w:endnote w:type="continuationSeparator" w:id="0">
    <w:p w:rsidR="00F869C3" w:rsidRDefault="00F869C3" w:rsidP="0046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 tuc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9C3" w:rsidRDefault="00F869C3" w:rsidP="002B52DF">
    <w:pPr>
      <w:pStyle w:val="Footer"/>
      <w:jc w:val="center"/>
    </w:pPr>
    <w:fldSimple w:instr=" PAGE   \* MERGEFORMAT ">
      <w:r>
        <w:rPr>
          <w:noProof/>
        </w:rPr>
        <w:t>10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9C3" w:rsidRDefault="00F869C3" w:rsidP="002B5C7F">
    <w:pPr>
      <w:pStyle w:val="Header"/>
      <w:jc w:val="center"/>
    </w:pPr>
  </w:p>
  <w:p w:rsidR="00F869C3" w:rsidRDefault="00F869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9C3" w:rsidRDefault="00F869C3" w:rsidP="00462141">
      <w:pPr>
        <w:spacing w:after="0" w:line="240" w:lineRule="auto"/>
      </w:pPr>
      <w:r>
        <w:separator/>
      </w:r>
    </w:p>
  </w:footnote>
  <w:footnote w:type="continuationSeparator" w:id="0">
    <w:p w:rsidR="00F869C3" w:rsidRDefault="00F869C3" w:rsidP="00462141">
      <w:pPr>
        <w:spacing w:after="0" w:line="240" w:lineRule="auto"/>
      </w:pPr>
      <w:r>
        <w:continuationSeparator/>
      </w:r>
    </w:p>
  </w:footnote>
  <w:footnote w:id="1">
    <w:p w:rsidR="00F869C3" w:rsidRDefault="00F869C3">
      <w:pPr>
        <w:pStyle w:val="FootnoteText"/>
      </w:pPr>
      <w:r w:rsidRPr="00F505DA">
        <w:rPr>
          <w:rStyle w:val="FootnoteReference"/>
          <w:rFonts w:ascii="Times New Roman" w:hAnsi="Times New Roman"/>
        </w:rPr>
        <w:footnoteRef/>
      </w:r>
      <w:r w:rsidRPr="00F505DA">
        <w:rPr>
          <w:rFonts w:ascii="Times New Roman" w:hAnsi="Times New Roman"/>
        </w:rPr>
        <w:t xml:space="preserve"> Za </w:t>
      </w:r>
      <w:r w:rsidRPr="00F505DA">
        <w:rPr>
          <w:rFonts w:ascii="Times New Roman" w:hAnsi="Times New Roman"/>
          <w:lang w:val="en-US"/>
        </w:rPr>
        <w:t>“SOA ready“</w:t>
      </w:r>
      <w:r w:rsidRPr="00F505DA">
        <w:rPr>
          <w:rFonts w:ascii="Times New Roman" w:hAnsi="Times New Roman"/>
        </w:rPr>
        <w:t xml:space="preserve"> aplikace jsou obecně považovány ty aplikace, které si pouze interně, nebo externě vyměňují informace s jinými aplikacemi či</w:t>
      </w:r>
      <w:r w:rsidRPr="00F505DA">
        <w:rPr>
          <w:rFonts w:ascii="Times New Roman" w:hAnsi="Times New Roman"/>
          <w:lang w:val="en-US"/>
        </w:rPr>
        <w:t xml:space="preserve"> </w:t>
      </w:r>
      <w:r w:rsidRPr="00F505DA">
        <w:rPr>
          <w:rFonts w:ascii="Times New Roman" w:hAnsi="Times New Roman"/>
        </w:rPr>
        <w:t>moduly pomocí protokolu SOAP jako náhrady RPC (</w:t>
      </w:r>
      <w:r w:rsidRPr="00F505DA">
        <w:rPr>
          <w:rFonts w:ascii="Times New Roman" w:hAnsi="Times New Roman"/>
          <w:lang w:val="en-US"/>
        </w:rPr>
        <w:t>Remote Procedure Call</w:t>
      </w:r>
      <w:r w:rsidRPr="00F505DA">
        <w:rPr>
          <w:rFonts w:ascii="Times New Roman" w:hAnsi="Times New Roman"/>
        </w:rPr>
        <w:t>), ale nemají realizovány a nepodporují vrstvy služeb aplikací, řízení a instrumentace (dle standardů OASIS) a tudíž nejsou architektonicky servisně orientované.</w:t>
      </w:r>
    </w:p>
  </w:footnote>
  <w:footnote w:id="2">
    <w:p w:rsidR="00F869C3" w:rsidRDefault="00F869C3" w:rsidP="00E42E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2192F">
        <w:rPr>
          <w:rFonts w:ascii="Times New Roman" w:hAnsi="Times New Roman"/>
        </w:rPr>
        <w:t>Bradley, Mary a kolektiv</w:t>
      </w:r>
      <w:r w:rsidRPr="0012192F">
        <w:rPr>
          <w:rFonts w:ascii="Times New Roman" w:hAnsi="Times New Roman"/>
          <w:i/>
        </w:rPr>
        <w:t>. International Function Point Users Group (IFPUG) – Function Point Counting Practices Manual</w:t>
      </w:r>
      <w:r w:rsidRPr="0012192F">
        <w:rPr>
          <w:rFonts w:ascii="Times New Roman" w:hAnsi="Times New Roman"/>
        </w:rPr>
        <w:t>, v</w:t>
      </w:r>
      <w:r>
        <w:rPr>
          <w:rFonts w:ascii="Times New Roman" w:hAnsi="Times New Roman"/>
        </w:rPr>
        <w:t>erze</w:t>
      </w:r>
      <w:r w:rsidRPr="0012192F">
        <w:rPr>
          <w:rFonts w:ascii="Times New Roman" w:hAnsi="Times New Roman"/>
        </w:rPr>
        <w:t xml:space="preserve"> 4.1, Wisconsin: Counting Practices Comitee, 1999, 335 str.</w:t>
      </w:r>
    </w:p>
  </w:footnote>
  <w:footnote w:id="3">
    <w:p w:rsidR="00F869C3" w:rsidRPr="006866BE" w:rsidRDefault="00F869C3" w:rsidP="005257B7">
      <w:pPr>
        <w:pStyle w:val="BodyText"/>
        <w:spacing w:after="0"/>
        <w:jc w:val="both"/>
        <w:rPr>
          <w:sz w:val="16"/>
          <w:szCs w:val="16"/>
        </w:rPr>
      </w:pPr>
      <w:r w:rsidRPr="006866BE">
        <w:rPr>
          <w:rStyle w:val="FootnoteReference"/>
          <w:sz w:val="16"/>
          <w:szCs w:val="16"/>
        </w:rPr>
        <w:footnoteRef/>
      </w:r>
      <w:r w:rsidRPr="006866BE">
        <w:rPr>
          <w:sz w:val="16"/>
          <w:szCs w:val="16"/>
        </w:rPr>
        <w:t xml:space="preserve"> ISO/IEC 12207:2008 Systems and SW ingeneering – SW life cycle processes, </w:t>
      </w:r>
      <w:r>
        <w:rPr>
          <w:sz w:val="16"/>
          <w:szCs w:val="16"/>
        </w:rPr>
        <w:t>ISO/IEC 27001:2005 Information technology – Security techiques, Information management systems – Requirements.</w:t>
      </w:r>
    </w:p>
    <w:p w:rsidR="00F869C3" w:rsidRDefault="00F869C3" w:rsidP="005257B7">
      <w:pPr>
        <w:pStyle w:val="BodyText"/>
        <w:spacing w:after="0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7DBE"/>
    <w:multiLevelType w:val="hybridMultilevel"/>
    <w:tmpl w:val="805AA0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E900C3"/>
    <w:multiLevelType w:val="multilevel"/>
    <w:tmpl w:val="14660B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B0445A5"/>
    <w:multiLevelType w:val="multilevel"/>
    <w:tmpl w:val="2C24CA54"/>
    <w:lvl w:ilvl="0">
      <w:start w:val="1"/>
      <w:numFmt w:val="decimal"/>
      <w:pStyle w:val="Styl1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pStyle w:val="Styl2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Styl3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cs="Times New Roman" w:hint="default"/>
      </w:rPr>
    </w:lvl>
  </w:abstractNum>
  <w:abstractNum w:abstractNumId="3">
    <w:nsid w:val="0CE3169B"/>
    <w:multiLevelType w:val="multilevel"/>
    <w:tmpl w:val="13B0A31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26E26C2"/>
    <w:multiLevelType w:val="multilevel"/>
    <w:tmpl w:val="1F429D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197E1B6E"/>
    <w:multiLevelType w:val="hybridMultilevel"/>
    <w:tmpl w:val="DE76DF6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F0018A"/>
    <w:multiLevelType w:val="hybridMultilevel"/>
    <w:tmpl w:val="7D6ACEA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282C2D"/>
    <w:multiLevelType w:val="hybridMultilevel"/>
    <w:tmpl w:val="FCB45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A1776"/>
    <w:multiLevelType w:val="multilevel"/>
    <w:tmpl w:val="FD5C76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26717E39"/>
    <w:multiLevelType w:val="multilevel"/>
    <w:tmpl w:val="41605C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9BB141D"/>
    <w:multiLevelType w:val="hybridMultilevel"/>
    <w:tmpl w:val="95A8F3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0643DE"/>
    <w:multiLevelType w:val="hybridMultilevel"/>
    <w:tmpl w:val="4EBA8A3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D972C00"/>
    <w:multiLevelType w:val="hybridMultilevel"/>
    <w:tmpl w:val="3212607E"/>
    <w:lvl w:ilvl="0" w:tplc="19FC5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E9660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11C3EEC"/>
    <w:multiLevelType w:val="hybridMultilevel"/>
    <w:tmpl w:val="49746E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209406F"/>
    <w:multiLevelType w:val="hybridMultilevel"/>
    <w:tmpl w:val="69F8C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E47A7"/>
    <w:multiLevelType w:val="hybridMultilevel"/>
    <w:tmpl w:val="4ABC8A2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5C20B50"/>
    <w:multiLevelType w:val="hybridMultilevel"/>
    <w:tmpl w:val="5E402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2A3229"/>
    <w:multiLevelType w:val="hybridMultilevel"/>
    <w:tmpl w:val="E70C3F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E03B2C"/>
    <w:multiLevelType w:val="multilevel"/>
    <w:tmpl w:val="5C0215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3A39639F"/>
    <w:multiLevelType w:val="hybridMultilevel"/>
    <w:tmpl w:val="0F84A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306F17"/>
    <w:multiLevelType w:val="hybridMultilevel"/>
    <w:tmpl w:val="4E94F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2B3B34"/>
    <w:multiLevelType w:val="multilevel"/>
    <w:tmpl w:val="53F658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lvlText w:val="%13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23">
    <w:nsid w:val="42143FD2"/>
    <w:multiLevelType w:val="hybridMultilevel"/>
    <w:tmpl w:val="5470C57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4924A19"/>
    <w:multiLevelType w:val="hybridMultilevel"/>
    <w:tmpl w:val="DBB44A6C"/>
    <w:lvl w:ilvl="0" w:tplc="EA185A8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4FF33B8"/>
    <w:multiLevelType w:val="hybridMultilevel"/>
    <w:tmpl w:val="AD1C9ED4"/>
    <w:lvl w:ilvl="0" w:tplc="903A84F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5EF37FD"/>
    <w:multiLevelType w:val="hybridMultilevel"/>
    <w:tmpl w:val="B4A00136"/>
    <w:lvl w:ilvl="0" w:tplc="0405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4A833C2D"/>
    <w:multiLevelType w:val="hybridMultilevel"/>
    <w:tmpl w:val="8B0021E0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8">
    <w:nsid w:val="4FE078B5"/>
    <w:multiLevelType w:val="hybridMultilevel"/>
    <w:tmpl w:val="CEFACF2A"/>
    <w:lvl w:ilvl="0" w:tplc="99024856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FEA095D"/>
    <w:multiLevelType w:val="multilevel"/>
    <w:tmpl w:val="952C26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50D71164"/>
    <w:multiLevelType w:val="hybridMultilevel"/>
    <w:tmpl w:val="A328CC8C"/>
    <w:lvl w:ilvl="0" w:tplc="DEE6B75A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38D0E69"/>
    <w:multiLevelType w:val="hybridMultilevel"/>
    <w:tmpl w:val="6A7EBEC6"/>
    <w:lvl w:ilvl="0" w:tplc="389648E2">
      <w:start w:val="1"/>
      <w:numFmt w:val="lowerLetter"/>
      <w:pStyle w:val="U3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4684EFA"/>
    <w:multiLevelType w:val="hybridMultilevel"/>
    <w:tmpl w:val="0366D87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6BA55F0"/>
    <w:multiLevelType w:val="hybridMultilevel"/>
    <w:tmpl w:val="442A5E6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15E2A8C"/>
    <w:multiLevelType w:val="hybridMultilevel"/>
    <w:tmpl w:val="F6B4FFEA"/>
    <w:lvl w:ilvl="0" w:tplc="7C06622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2ED7AF9"/>
    <w:multiLevelType w:val="hybridMultilevel"/>
    <w:tmpl w:val="B85E8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A162DCD"/>
    <w:multiLevelType w:val="hybridMultilevel"/>
    <w:tmpl w:val="A8E25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A5B6148"/>
    <w:multiLevelType w:val="hybridMultilevel"/>
    <w:tmpl w:val="8CEE18F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CF94E6F"/>
    <w:multiLevelType w:val="hybridMultilevel"/>
    <w:tmpl w:val="BE1A992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708B4CAA"/>
    <w:multiLevelType w:val="multilevel"/>
    <w:tmpl w:val="DD56E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>
    <w:nsid w:val="72E801C2"/>
    <w:multiLevelType w:val="hybridMultilevel"/>
    <w:tmpl w:val="F73ECDBA"/>
    <w:lvl w:ilvl="0" w:tplc="E6B403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363647C"/>
    <w:multiLevelType w:val="hybridMultilevel"/>
    <w:tmpl w:val="D4183B8A"/>
    <w:lvl w:ilvl="0" w:tplc="89F28CF2">
      <w:start w:val="1"/>
      <w:numFmt w:val="decimal"/>
      <w:pStyle w:val="U1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8606051"/>
    <w:multiLevelType w:val="multilevel"/>
    <w:tmpl w:val="EE6C64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U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5"/>
  </w:num>
  <w:num w:numId="2">
    <w:abstractNumId w:val="40"/>
  </w:num>
  <w:num w:numId="3">
    <w:abstractNumId w:val="31"/>
  </w:num>
  <w:num w:numId="4">
    <w:abstractNumId w:val="24"/>
  </w:num>
  <w:num w:numId="5">
    <w:abstractNumId w:val="34"/>
  </w:num>
  <w:num w:numId="6">
    <w:abstractNumId w:val="30"/>
  </w:num>
  <w:num w:numId="7">
    <w:abstractNumId w:val="21"/>
  </w:num>
  <w:num w:numId="8">
    <w:abstractNumId w:val="26"/>
  </w:num>
  <w:num w:numId="9">
    <w:abstractNumId w:val="18"/>
  </w:num>
  <w:num w:numId="10">
    <w:abstractNumId w:val="29"/>
  </w:num>
  <w:num w:numId="11">
    <w:abstractNumId w:val="16"/>
  </w:num>
  <w:num w:numId="12">
    <w:abstractNumId w:val="7"/>
  </w:num>
  <w:num w:numId="13">
    <w:abstractNumId w:val="41"/>
  </w:num>
  <w:num w:numId="14">
    <w:abstractNumId w:val="17"/>
  </w:num>
  <w:num w:numId="15">
    <w:abstractNumId w:val="20"/>
  </w:num>
  <w:num w:numId="16">
    <w:abstractNumId w:val="19"/>
  </w:num>
  <w:num w:numId="17">
    <w:abstractNumId w:val="22"/>
  </w:num>
  <w:num w:numId="18">
    <w:abstractNumId w:val="13"/>
  </w:num>
  <w:num w:numId="19">
    <w:abstractNumId w:val="35"/>
  </w:num>
  <w:num w:numId="20">
    <w:abstractNumId w:val="25"/>
  </w:num>
  <w:num w:numId="21">
    <w:abstractNumId w:val="10"/>
  </w:num>
  <w:num w:numId="22">
    <w:abstractNumId w:val="4"/>
  </w:num>
  <w:num w:numId="23">
    <w:abstractNumId w:val="8"/>
  </w:num>
  <w:num w:numId="24">
    <w:abstractNumId w:val="39"/>
  </w:num>
  <w:num w:numId="25">
    <w:abstractNumId w:val="42"/>
  </w:num>
  <w:num w:numId="26">
    <w:abstractNumId w:val="1"/>
  </w:num>
  <w:num w:numId="27">
    <w:abstractNumId w:val="3"/>
  </w:num>
  <w:num w:numId="28">
    <w:abstractNumId w:val="9"/>
  </w:num>
  <w:num w:numId="29">
    <w:abstractNumId w:val="38"/>
  </w:num>
  <w:num w:numId="30">
    <w:abstractNumId w:val="2"/>
  </w:num>
  <w:num w:numId="31">
    <w:abstractNumId w:val="12"/>
  </w:num>
  <w:num w:numId="32">
    <w:abstractNumId w:val="36"/>
  </w:num>
  <w:num w:numId="33">
    <w:abstractNumId w:val="32"/>
  </w:num>
  <w:num w:numId="34">
    <w:abstractNumId w:val="37"/>
  </w:num>
  <w:num w:numId="35">
    <w:abstractNumId w:val="11"/>
  </w:num>
  <w:num w:numId="36">
    <w:abstractNumId w:val="31"/>
  </w:num>
  <w:num w:numId="37">
    <w:abstractNumId w:val="31"/>
  </w:num>
  <w:num w:numId="38">
    <w:abstractNumId w:val="28"/>
  </w:num>
  <w:num w:numId="39">
    <w:abstractNumId w:val="5"/>
  </w:num>
  <w:num w:numId="40">
    <w:abstractNumId w:val="23"/>
  </w:num>
  <w:num w:numId="41">
    <w:abstractNumId w:val="31"/>
  </w:num>
  <w:num w:numId="42">
    <w:abstractNumId w:val="31"/>
  </w:num>
  <w:num w:numId="43">
    <w:abstractNumId w:val="33"/>
  </w:num>
  <w:num w:numId="44">
    <w:abstractNumId w:val="14"/>
  </w:num>
  <w:num w:numId="45">
    <w:abstractNumId w:val="27"/>
  </w:num>
  <w:num w:numId="46">
    <w:abstractNumId w:val="0"/>
  </w:num>
  <w:num w:numId="47">
    <w:abstractNumId w:val="6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0F49"/>
    <w:rsid w:val="00001FFF"/>
    <w:rsid w:val="00003C63"/>
    <w:rsid w:val="000071C7"/>
    <w:rsid w:val="0001760F"/>
    <w:rsid w:val="0002189B"/>
    <w:rsid w:val="00021A8E"/>
    <w:rsid w:val="00022EEB"/>
    <w:rsid w:val="0002412E"/>
    <w:rsid w:val="00030F02"/>
    <w:rsid w:val="00036BC4"/>
    <w:rsid w:val="0004048A"/>
    <w:rsid w:val="000442F6"/>
    <w:rsid w:val="00046388"/>
    <w:rsid w:val="00052594"/>
    <w:rsid w:val="00053EB7"/>
    <w:rsid w:val="000551D8"/>
    <w:rsid w:val="00056FD7"/>
    <w:rsid w:val="00064EC1"/>
    <w:rsid w:val="0007060B"/>
    <w:rsid w:val="00070C6F"/>
    <w:rsid w:val="00076A9A"/>
    <w:rsid w:val="00077723"/>
    <w:rsid w:val="00080E24"/>
    <w:rsid w:val="0009044C"/>
    <w:rsid w:val="000939A2"/>
    <w:rsid w:val="00093FAD"/>
    <w:rsid w:val="000944A8"/>
    <w:rsid w:val="000944D6"/>
    <w:rsid w:val="000B491B"/>
    <w:rsid w:val="000C4733"/>
    <w:rsid w:val="000C4D41"/>
    <w:rsid w:val="000D2924"/>
    <w:rsid w:val="000D48F9"/>
    <w:rsid w:val="000D63E8"/>
    <w:rsid w:val="000E0F20"/>
    <w:rsid w:val="000E37CF"/>
    <w:rsid w:val="000E5EC0"/>
    <w:rsid w:val="000F4EBF"/>
    <w:rsid w:val="00101E49"/>
    <w:rsid w:val="001053BD"/>
    <w:rsid w:val="001075E6"/>
    <w:rsid w:val="0011184A"/>
    <w:rsid w:val="001212A1"/>
    <w:rsid w:val="0012192F"/>
    <w:rsid w:val="0012198A"/>
    <w:rsid w:val="00122C63"/>
    <w:rsid w:val="00123594"/>
    <w:rsid w:val="00123C3F"/>
    <w:rsid w:val="00124EE1"/>
    <w:rsid w:val="00125095"/>
    <w:rsid w:val="0013248C"/>
    <w:rsid w:val="00141AB1"/>
    <w:rsid w:val="00142ECC"/>
    <w:rsid w:val="00147C3F"/>
    <w:rsid w:val="00152346"/>
    <w:rsid w:val="00156757"/>
    <w:rsid w:val="00160FAC"/>
    <w:rsid w:val="0017212B"/>
    <w:rsid w:val="00174A0B"/>
    <w:rsid w:val="00175F4A"/>
    <w:rsid w:val="001855D9"/>
    <w:rsid w:val="0018658B"/>
    <w:rsid w:val="00186736"/>
    <w:rsid w:val="00195E47"/>
    <w:rsid w:val="001A134E"/>
    <w:rsid w:val="001A2B9C"/>
    <w:rsid w:val="001A5EA8"/>
    <w:rsid w:val="001C1BBE"/>
    <w:rsid w:val="001C2E7D"/>
    <w:rsid w:val="001C7FBC"/>
    <w:rsid w:val="001D6AE5"/>
    <w:rsid w:val="001E082E"/>
    <w:rsid w:val="001E08AE"/>
    <w:rsid w:val="001E5D69"/>
    <w:rsid w:val="001E657C"/>
    <w:rsid w:val="001F5ACB"/>
    <w:rsid w:val="001F6190"/>
    <w:rsid w:val="002009E8"/>
    <w:rsid w:val="00202BA6"/>
    <w:rsid w:val="00202F1A"/>
    <w:rsid w:val="002041BE"/>
    <w:rsid w:val="0020784C"/>
    <w:rsid w:val="00214D1C"/>
    <w:rsid w:val="00220D84"/>
    <w:rsid w:val="00221971"/>
    <w:rsid w:val="002220CA"/>
    <w:rsid w:val="002224F6"/>
    <w:rsid w:val="00222969"/>
    <w:rsid w:val="00223351"/>
    <w:rsid w:val="00223AFB"/>
    <w:rsid w:val="00226E31"/>
    <w:rsid w:val="002455FE"/>
    <w:rsid w:val="00250E50"/>
    <w:rsid w:val="0025249C"/>
    <w:rsid w:val="00252E47"/>
    <w:rsid w:val="00262C51"/>
    <w:rsid w:val="002655B0"/>
    <w:rsid w:val="002670C2"/>
    <w:rsid w:val="0027180B"/>
    <w:rsid w:val="00272142"/>
    <w:rsid w:val="002742F6"/>
    <w:rsid w:val="00282EA2"/>
    <w:rsid w:val="0028483D"/>
    <w:rsid w:val="00285C52"/>
    <w:rsid w:val="002A000E"/>
    <w:rsid w:val="002A396B"/>
    <w:rsid w:val="002A693B"/>
    <w:rsid w:val="002A761F"/>
    <w:rsid w:val="002B17ED"/>
    <w:rsid w:val="002B2323"/>
    <w:rsid w:val="002B52DF"/>
    <w:rsid w:val="002B5C7F"/>
    <w:rsid w:val="002B7B1C"/>
    <w:rsid w:val="002C0089"/>
    <w:rsid w:val="002C032D"/>
    <w:rsid w:val="002C22D9"/>
    <w:rsid w:val="002C4B3B"/>
    <w:rsid w:val="002C72D9"/>
    <w:rsid w:val="002D2E0F"/>
    <w:rsid w:val="002D6023"/>
    <w:rsid w:val="002E007A"/>
    <w:rsid w:val="002E0673"/>
    <w:rsid w:val="002E2918"/>
    <w:rsid w:val="002E3DBD"/>
    <w:rsid w:val="002E5718"/>
    <w:rsid w:val="002E7806"/>
    <w:rsid w:val="002E7CC7"/>
    <w:rsid w:val="002F3D2E"/>
    <w:rsid w:val="002F63B2"/>
    <w:rsid w:val="00300630"/>
    <w:rsid w:val="00302248"/>
    <w:rsid w:val="003041B6"/>
    <w:rsid w:val="003115B7"/>
    <w:rsid w:val="0031190D"/>
    <w:rsid w:val="00313235"/>
    <w:rsid w:val="00320E2A"/>
    <w:rsid w:val="0032275B"/>
    <w:rsid w:val="00322A25"/>
    <w:rsid w:val="00323388"/>
    <w:rsid w:val="00324888"/>
    <w:rsid w:val="00332037"/>
    <w:rsid w:val="003342B2"/>
    <w:rsid w:val="003372B9"/>
    <w:rsid w:val="00341A9F"/>
    <w:rsid w:val="0034281A"/>
    <w:rsid w:val="003452FB"/>
    <w:rsid w:val="0035076E"/>
    <w:rsid w:val="00354FE2"/>
    <w:rsid w:val="00357720"/>
    <w:rsid w:val="00360290"/>
    <w:rsid w:val="003604D8"/>
    <w:rsid w:val="003616A7"/>
    <w:rsid w:val="00362C1F"/>
    <w:rsid w:val="00372D2A"/>
    <w:rsid w:val="00377E5E"/>
    <w:rsid w:val="00381D24"/>
    <w:rsid w:val="00385B78"/>
    <w:rsid w:val="00385F01"/>
    <w:rsid w:val="00390D25"/>
    <w:rsid w:val="003A1C15"/>
    <w:rsid w:val="003A53A6"/>
    <w:rsid w:val="003B0E01"/>
    <w:rsid w:val="003C2A44"/>
    <w:rsid w:val="003D2573"/>
    <w:rsid w:val="003D4A23"/>
    <w:rsid w:val="003D4E87"/>
    <w:rsid w:val="003D5DF2"/>
    <w:rsid w:val="003D749F"/>
    <w:rsid w:val="003D7A64"/>
    <w:rsid w:val="003E03E9"/>
    <w:rsid w:val="003E73B5"/>
    <w:rsid w:val="003E7C8A"/>
    <w:rsid w:val="003F32A6"/>
    <w:rsid w:val="003F4C2D"/>
    <w:rsid w:val="00402888"/>
    <w:rsid w:val="00403A7D"/>
    <w:rsid w:val="00407099"/>
    <w:rsid w:val="00410C61"/>
    <w:rsid w:val="004128BE"/>
    <w:rsid w:val="00417ADE"/>
    <w:rsid w:val="0042129A"/>
    <w:rsid w:val="004237B4"/>
    <w:rsid w:val="0042783C"/>
    <w:rsid w:val="00433501"/>
    <w:rsid w:val="00437177"/>
    <w:rsid w:val="00454CC5"/>
    <w:rsid w:val="00457328"/>
    <w:rsid w:val="00462141"/>
    <w:rsid w:val="00464839"/>
    <w:rsid w:val="0046657D"/>
    <w:rsid w:val="00467049"/>
    <w:rsid w:val="00473932"/>
    <w:rsid w:val="00481735"/>
    <w:rsid w:val="00483A09"/>
    <w:rsid w:val="004844D2"/>
    <w:rsid w:val="00486EAD"/>
    <w:rsid w:val="004873BC"/>
    <w:rsid w:val="004876BF"/>
    <w:rsid w:val="004957A2"/>
    <w:rsid w:val="004A185B"/>
    <w:rsid w:val="004A5AA6"/>
    <w:rsid w:val="004A5B99"/>
    <w:rsid w:val="004B20C0"/>
    <w:rsid w:val="004B2E18"/>
    <w:rsid w:val="004B39AF"/>
    <w:rsid w:val="004B4F07"/>
    <w:rsid w:val="004B6C8C"/>
    <w:rsid w:val="004B787D"/>
    <w:rsid w:val="004C3CC1"/>
    <w:rsid w:val="004D6D13"/>
    <w:rsid w:val="004E13DF"/>
    <w:rsid w:val="004E1B07"/>
    <w:rsid w:val="004E784C"/>
    <w:rsid w:val="004F04F3"/>
    <w:rsid w:val="004F268C"/>
    <w:rsid w:val="0051176A"/>
    <w:rsid w:val="00513F5F"/>
    <w:rsid w:val="00516F11"/>
    <w:rsid w:val="00523ECD"/>
    <w:rsid w:val="005246F5"/>
    <w:rsid w:val="00525158"/>
    <w:rsid w:val="005257B7"/>
    <w:rsid w:val="00526D20"/>
    <w:rsid w:val="00535123"/>
    <w:rsid w:val="005413FC"/>
    <w:rsid w:val="00545A2B"/>
    <w:rsid w:val="00550C34"/>
    <w:rsid w:val="005527D6"/>
    <w:rsid w:val="00554113"/>
    <w:rsid w:val="0055570F"/>
    <w:rsid w:val="00556259"/>
    <w:rsid w:val="005607CF"/>
    <w:rsid w:val="00562ECC"/>
    <w:rsid w:val="005722FE"/>
    <w:rsid w:val="00572B33"/>
    <w:rsid w:val="0057669C"/>
    <w:rsid w:val="005833D5"/>
    <w:rsid w:val="00585A9B"/>
    <w:rsid w:val="005861C6"/>
    <w:rsid w:val="00592ED6"/>
    <w:rsid w:val="00596322"/>
    <w:rsid w:val="00596FAA"/>
    <w:rsid w:val="005A2096"/>
    <w:rsid w:val="005A300E"/>
    <w:rsid w:val="005B3E9F"/>
    <w:rsid w:val="005B4828"/>
    <w:rsid w:val="005C1BF0"/>
    <w:rsid w:val="005D4393"/>
    <w:rsid w:val="005D4BF0"/>
    <w:rsid w:val="005D7941"/>
    <w:rsid w:val="005E581D"/>
    <w:rsid w:val="005E66F8"/>
    <w:rsid w:val="005F0A6F"/>
    <w:rsid w:val="005F17AD"/>
    <w:rsid w:val="005F3B6E"/>
    <w:rsid w:val="006025FA"/>
    <w:rsid w:val="0060483C"/>
    <w:rsid w:val="00605F15"/>
    <w:rsid w:val="006077DC"/>
    <w:rsid w:val="006110C2"/>
    <w:rsid w:val="00611649"/>
    <w:rsid w:val="0061291D"/>
    <w:rsid w:val="00613ABF"/>
    <w:rsid w:val="00614363"/>
    <w:rsid w:val="00621400"/>
    <w:rsid w:val="00623B4B"/>
    <w:rsid w:val="00627466"/>
    <w:rsid w:val="006433D9"/>
    <w:rsid w:val="00644E3F"/>
    <w:rsid w:val="00647CF6"/>
    <w:rsid w:val="00655749"/>
    <w:rsid w:val="00661026"/>
    <w:rsid w:val="006621AA"/>
    <w:rsid w:val="006641C9"/>
    <w:rsid w:val="00666DF1"/>
    <w:rsid w:val="006776BB"/>
    <w:rsid w:val="006800D4"/>
    <w:rsid w:val="0068076E"/>
    <w:rsid w:val="006820AB"/>
    <w:rsid w:val="006866BE"/>
    <w:rsid w:val="00693879"/>
    <w:rsid w:val="006A09C6"/>
    <w:rsid w:val="006A55A8"/>
    <w:rsid w:val="006A56C3"/>
    <w:rsid w:val="006A5923"/>
    <w:rsid w:val="006A689C"/>
    <w:rsid w:val="006B1230"/>
    <w:rsid w:val="006B1715"/>
    <w:rsid w:val="006B2995"/>
    <w:rsid w:val="006C13A2"/>
    <w:rsid w:val="006C312D"/>
    <w:rsid w:val="006D0B84"/>
    <w:rsid w:val="006D5566"/>
    <w:rsid w:val="006E2072"/>
    <w:rsid w:val="006E34C2"/>
    <w:rsid w:val="006E79E6"/>
    <w:rsid w:val="006F4820"/>
    <w:rsid w:val="006F4AD2"/>
    <w:rsid w:val="00703668"/>
    <w:rsid w:val="00707AF2"/>
    <w:rsid w:val="007130F4"/>
    <w:rsid w:val="0071470A"/>
    <w:rsid w:val="00714FD1"/>
    <w:rsid w:val="007171CE"/>
    <w:rsid w:val="00727C60"/>
    <w:rsid w:val="0073377B"/>
    <w:rsid w:val="007430BE"/>
    <w:rsid w:val="00745EDB"/>
    <w:rsid w:val="00746E50"/>
    <w:rsid w:val="00747831"/>
    <w:rsid w:val="00751F84"/>
    <w:rsid w:val="007542E8"/>
    <w:rsid w:val="00763B67"/>
    <w:rsid w:val="00775B3F"/>
    <w:rsid w:val="007810E2"/>
    <w:rsid w:val="00781F9F"/>
    <w:rsid w:val="007847E8"/>
    <w:rsid w:val="007907CE"/>
    <w:rsid w:val="0079573F"/>
    <w:rsid w:val="00795A2E"/>
    <w:rsid w:val="007964FD"/>
    <w:rsid w:val="007A3264"/>
    <w:rsid w:val="007A56C0"/>
    <w:rsid w:val="007B1726"/>
    <w:rsid w:val="007B321E"/>
    <w:rsid w:val="007B5425"/>
    <w:rsid w:val="007C088E"/>
    <w:rsid w:val="007C0E2A"/>
    <w:rsid w:val="007C4C22"/>
    <w:rsid w:val="007C4E40"/>
    <w:rsid w:val="007C7EC5"/>
    <w:rsid w:val="007D2200"/>
    <w:rsid w:val="007D48AF"/>
    <w:rsid w:val="007D5117"/>
    <w:rsid w:val="007E0F49"/>
    <w:rsid w:val="007E1C7F"/>
    <w:rsid w:val="007F0571"/>
    <w:rsid w:val="007F4318"/>
    <w:rsid w:val="007F7802"/>
    <w:rsid w:val="008038B3"/>
    <w:rsid w:val="00806C56"/>
    <w:rsid w:val="00807600"/>
    <w:rsid w:val="008102B4"/>
    <w:rsid w:val="00820C7D"/>
    <w:rsid w:val="00822682"/>
    <w:rsid w:val="00824E1B"/>
    <w:rsid w:val="008258E7"/>
    <w:rsid w:val="0082724B"/>
    <w:rsid w:val="008307CC"/>
    <w:rsid w:val="00837D92"/>
    <w:rsid w:val="008402C2"/>
    <w:rsid w:val="00840A54"/>
    <w:rsid w:val="00840D0B"/>
    <w:rsid w:val="00842785"/>
    <w:rsid w:val="00845447"/>
    <w:rsid w:val="00846FC5"/>
    <w:rsid w:val="00854029"/>
    <w:rsid w:val="00863F2D"/>
    <w:rsid w:val="008678ED"/>
    <w:rsid w:val="00867AA3"/>
    <w:rsid w:val="00873530"/>
    <w:rsid w:val="00877702"/>
    <w:rsid w:val="00886E38"/>
    <w:rsid w:val="0088716D"/>
    <w:rsid w:val="00892229"/>
    <w:rsid w:val="008A184A"/>
    <w:rsid w:val="008A3EDF"/>
    <w:rsid w:val="008B780D"/>
    <w:rsid w:val="008C011F"/>
    <w:rsid w:val="008C09B8"/>
    <w:rsid w:val="008C52C6"/>
    <w:rsid w:val="008D51FA"/>
    <w:rsid w:val="008D7729"/>
    <w:rsid w:val="008E3EB8"/>
    <w:rsid w:val="008E3F66"/>
    <w:rsid w:val="008E503F"/>
    <w:rsid w:val="008F1734"/>
    <w:rsid w:val="008F42D5"/>
    <w:rsid w:val="00901AF0"/>
    <w:rsid w:val="0090227C"/>
    <w:rsid w:val="009028B6"/>
    <w:rsid w:val="009056B7"/>
    <w:rsid w:val="00907C58"/>
    <w:rsid w:val="00914594"/>
    <w:rsid w:val="00917541"/>
    <w:rsid w:val="00926E63"/>
    <w:rsid w:val="00932214"/>
    <w:rsid w:val="00932C51"/>
    <w:rsid w:val="00934261"/>
    <w:rsid w:val="009402E4"/>
    <w:rsid w:val="00944D09"/>
    <w:rsid w:val="00945265"/>
    <w:rsid w:val="00947238"/>
    <w:rsid w:val="00947639"/>
    <w:rsid w:val="0094798F"/>
    <w:rsid w:val="00947AC5"/>
    <w:rsid w:val="00953FC3"/>
    <w:rsid w:val="00954E2F"/>
    <w:rsid w:val="009640A2"/>
    <w:rsid w:val="00967BED"/>
    <w:rsid w:val="00973CE6"/>
    <w:rsid w:val="009741E5"/>
    <w:rsid w:val="009817A1"/>
    <w:rsid w:val="00985C11"/>
    <w:rsid w:val="009913B6"/>
    <w:rsid w:val="00991AAA"/>
    <w:rsid w:val="00994020"/>
    <w:rsid w:val="009A4F23"/>
    <w:rsid w:val="009B00B4"/>
    <w:rsid w:val="009B5332"/>
    <w:rsid w:val="009B6E86"/>
    <w:rsid w:val="009C001D"/>
    <w:rsid w:val="009C1474"/>
    <w:rsid w:val="009C37FB"/>
    <w:rsid w:val="009C4B0D"/>
    <w:rsid w:val="009C5A3E"/>
    <w:rsid w:val="009D0222"/>
    <w:rsid w:val="009D044A"/>
    <w:rsid w:val="009D0BF3"/>
    <w:rsid w:val="009D64B2"/>
    <w:rsid w:val="009D6BA9"/>
    <w:rsid w:val="009E008B"/>
    <w:rsid w:val="009E1E45"/>
    <w:rsid w:val="009E5D31"/>
    <w:rsid w:val="009F5566"/>
    <w:rsid w:val="00A02943"/>
    <w:rsid w:val="00A04823"/>
    <w:rsid w:val="00A05A17"/>
    <w:rsid w:val="00A14948"/>
    <w:rsid w:val="00A16F32"/>
    <w:rsid w:val="00A231D6"/>
    <w:rsid w:val="00A30DD9"/>
    <w:rsid w:val="00A3161A"/>
    <w:rsid w:val="00A35AB0"/>
    <w:rsid w:val="00A35F39"/>
    <w:rsid w:val="00A362DE"/>
    <w:rsid w:val="00A4016C"/>
    <w:rsid w:val="00A40E73"/>
    <w:rsid w:val="00A4540D"/>
    <w:rsid w:val="00A518B5"/>
    <w:rsid w:val="00A52FB8"/>
    <w:rsid w:val="00A56726"/>
    <w:rsid w:val="00A613D4"/>
    <w:rsid w:val="00A67DE1"/>
    <w:rsid w:val="00A939F4"/>
    <w:rsid w:val="00A94470"/>
    <w:rsid w:val="00A97B31"/>
    <w:rsid w:val="00A97DC2"/>
    <w:rsid w:val="00AA1A7A"/>
    <w:rsid w:val="00AA26D5"/>
    <w:rsid w:val="00AB1A0E"/>
    <w:rsid w:val="00AB28C2"/>
    <w:rsid w:val="00AB7593"/>
    <w:rsid w:val="00AC2167"/>
    <w:rsid w:val="00AC6354"/>
    <w:rsid w:val="00AD1109"/>
    <w:rsid w:val="00AD4699"/>
    <w:rsid w:val="00AE4EED"/>
    <w:rsid w:val="00AE6455"/>
    <w:rsid w:val="00AF0B99"/>
    <w:rsid w:val="00AF0DE1"/>
    <w:rsid w:val="00AF2816"/>
    <w:rsid w:val="00AF4C98"/>
    <w:rsid w:val="00B01586"/>
    <w:rsid w:val="00B04708"/>
    <w:rsid w:val="00B10194"/>
    <w:rsid w:val="00B114CC"/>
    <w:rsid w:val="00B1385A"/>
    <w:rsid w:val="00B13AE0"/>
    <w:rsid w:val="00B13C2A"/>
    <w:rsid w:val="00B15DA5"/>
    <w:rsid w:val="00B21581"/>
    <w:rsid w:val="00B25A4A"/>
    <w:rsid w:val="00B26C65"/>
    <w:rsid w:val="00B27CFC"/>
    <w:rsid w:val="00B31A72"/>
    <w:rsid w:val="00B32DA1"/>
    <w:rsid w:val="00B3332D"/>
    <w:rsid w:val="00B33D64"/>
    <w:rsid w:val="00B3790B"/>
    <w:rsid w:val="00B4267E"/>
    <w:rsid w:val="00B51D67"/>
    <w:rsid w:val="00B5316B"/>
    <w:rsid w:val="00B60FEA"/>
    <w:rsid w:val="00B6116F"/>
    <w:rsid w:val="00B617CC"/>
    <w:rsid w:val="00B6709F"/>
    <w:rsid w:val="00B67782"/>
    <w:rsid w:val="00B67A17"/>
    <w:rsid w:val="00B718FD"/>
    <w:rsid w:val="00B72C20"/>
    <w:rsid w:val="00B74474"/>
    <w:rsid w:val="00B74C1A"/>
    <w:rsid w:val="00B81058"/>
    <w:rsid w:val="00B83537"/>
    <w:rsid w:val="00B83B7C"/>
    <w:rsid w:val="00B84927"/>
    <w:rsid w:val="00BA0101"/>
    <w:rsid w:val="00BA24CA"/>
    <w:rsid w:val="00BA6631"/>
    <w:rsid w:val="00BA72DF"/>
    <w:rsid w:val="00BC33B7"/>
    <w:rsid w:val="00BC37F0"/>
    <w:rsid w:val="00BC7FC4"/>
    <w:rsid w:val="00BE2505"/>
    <w:rsid w:val="00BE295E"/>
    <w:rsid w:val="00BE6067"/>
    <w:rsid w:val="00BE6FCB"/>
    <w:rsid w:val="00BE7081"/>
    <w:rsid w:val="00BE76E6"/>
    <w:rsid w:val="00BE79D2"/>
    <w:rsid w:val="00BF0A42"/>
    <w:rsid w:val="00BF232E"/>
    <w:rsid w:val="00C00876"/>
    <w:rsid w:val="00C02198"/>
    <w:rsid w:val="00C10829"/>
    <w:rsid w:val="00C11FB2"/>
    <w:rsid w:val="00C172AC"/>
    <w:rsid w:val="00C1789E"/>
    <w:rsid w:val="00C20BBD"/>
    <w:rsid w:val="00C222CA"/>
    <w:rsid w:val="00C252A5"/>
    <w:rsid w:val="00C255BF"/>
    <w:rsid w:val="00C32A9C"/>
    <w:rsid w:val="00C33D32"/>
    <w:rsid w:val="00C428B9"/>
    <w:rsid w:val="00C430CC"/>
    <w:rsid w:val="00C45F31"/>
    <w:rsid w:val="00C47718"/>
    <w:rsid w:val="00C56F88"/>
    <w:rsid w:val="00C57425"/>
    <w:rsid w:val="00C64E98"/>
    <w:rsid w:val="00C6517F"/>
    <w:rsid w:val="00C6527B"/>
    <w:rsid w:val="00C677A0"/>
    <w:rsid w:val="00C71EB7"/>
    <w:rsid w:val="00C77CDA"/>
    <w:rsid w:val="00C92783"/>
    <w:rsid w:val="00C971E7"/>
    <w:rsid w:val="00C97797"/>
    <w:rsid w:val="00C97C39"/>
    <w:rsid w:val="00CB08A0"/>
    <w:rsid w:val="00CC0DE2"/>
    <w:rsid w:val="00CC23DB"/>
    <w:rsid w:val="00CD1543"/>
    <w:rsid w:val="00CF0A86"/>
    <w:rsid w:val="00CF16DC"/>
    <w:rsid w:val="00CF4766"/>
    <w:rsid w:val="00D00836"/>
    <w:rsid w:val="00D008CF"/>
    <w:rsid w:val="00D03BA6"/>
    <w:rsid w:val="00D10487"/>
    <w:rsid w:val="00D16283"/>
    <w:rsid w:val="00D17DC7"/>
    <w:rsid w:val="00D17EF5"/>
    <w:rsid w:val="00D2104B"/>
    <w:rsid w:val="00D215B6"/>
    <w:rsid w:val="00D2183D"/>
    <w:rsid w:val="00D21E83"/>
    <w:rsid w:val="00D222AE"/>
    <w:rsid w:val="00D250A8"/>
    <w:rsid w:val="00D250EB"/>
    <w:rsid w:val="00D307FF"/>
    <w:rsid w:val="00D33854"/>
    <w:rsid w:val="00D33EAA"/>
    <w:rsid w:val="00D41106"/>
    <w:rsid w:val="00D43681"/>
    <w:rsid w:val="00D4543C"/>
    <w:rsid w:val="00D53856"/>
    <w:rsid w:val="00D62D05"/>
    <w:rsid w:val="00D63F6A"/>
    <w:rsid w:val="00D65A3F"/>
    <w:rsid w:val="00D66947"/>
    <w:rsid w:val="00D70993"/>
    <w:rsid w:val="00D83EA6"/>
    <w:rsid w:val="00D86DFD"/>
    <w:rsid w:val="00D97C12"/>
    <w:rsid w:val="00DB5F55"/>
    <w:rsid w:val="00DB6A51"/>
    <w:rsid w:val="00DC002F"/>
    <w:rsid w:val="00DC2939"/>
    <w:rsid w:val="00DC4754"/>
    <w:rsid w:val="00DC6689"/>
    <w:rsid w:val="00DD2FB9"/>
    <w:rsid w:val="00DD47C8"/>
    <w:rsid w:val="00DD7A25"/>
    <w:rsid w:val="00DE3317"/>
    <w:rsid w:val="00DE359F"/>
    <w:rsid w:val="00DF253C"/>
    <w:rsid w:val="00DF71D5"/>
    <w:rsid w:val="00E0024A"/>
    <w:rsid w:val="00E030C8"/>
    <w:rsid w:val="00E063F0"/>
    <w:rsid w:val="00E07AB8"/>
    <w:rsid w:val="00E111C5"/>
    <w:rsid w:val="00E1265B"/>
    <w:rsid w:val="00E168E8"/>
    <w:rsid w:val="00E22569"/>
    <w:rsid w:val="00E23C97"/>
    <w:rsid w:val="00E26B8C"/>
    <w:rsid w:val="00E2702B"/>
    <w:rsid w:val="00E31D53"/>
    <w:rsid w:val="00E3766D"/>
    <w:rsid w:val="00E37FBC"/>
    <w:rsid w:val="00E42ED8"/>
    <w:rsid w:val="00E51EA6"/>
    <w:rsid w:val="00E527F6"/>
    <w:rsid w:val="00E62C83"/>
    <w:rsid w:val="00E634AA"/>
    <w:rsid w:val="00E67B87"/>
    <w:rsid w:val="00E74F71"/>
    <w:rsid w:val="00E81BEF"/>
    <w:rsid w:val="00E8358B"/>
    <w:rsid w:val="00E85AE3"/>
    <w:rsid w:val="00E87082"/>
    <w:rsid w:val="00E945D1"/>
    <w:rsid w:val="00EA52F9"/>
    <w:rsid w:val="00EB1E1B"/>
    <w:rsid w:val="00EB2EE6"/>
    <w:rsid w:val="00EB462E"/>
    <w:rsid w:val="00EB6CBA"/>
    <w:rsid w:val="00EC2D85"/>
    <w:rsid w:val="00EC3B2A"/>
    <w:rsid w:val="00EC748A"/>
    <w:rsid w:val="00ED2706"/>
    <w:rsid w:val="00ED33D6"/>
    <w:rsid w:val="00ED390A"/>
    <w:rsid w:val="00EE4A34"/>
    <w:rsid w:val="00EE4F09"/>
    <w:rsid w:val="00EE65BE"/>
    <w:rsid w:val="00EE668D"/>
    <w:rsid w:val="00EF186C"/>
    <w:rsid w:val="00EF3467"/>
    <w:rsid w:val="00EF6848"/>
    <w:rsid w:val="00EF6A2C"/>
    <w:rsid w:val="00EF6EF5"/>
    <w:rsid w:val="00F041F5"/>
    <w:rsid w:val="00F07D8E"/>
    <w:rsid w:val="00F10DEE"/>
    <w:rsid w:val="00F135FB"/>
    <w:rsid w:val="00F145A2"/>
    <w:rsid w:val="00F16FC2"/>
    <w:rsid w:val="00F26EDA"/>
    <w:rsid w:val="00F26F6C"/>
    <w:rsid w:val="00F304D5"/>
    <w:rsid w:val="00F3227A"/>
    <w:rsid w:val="00F322A6"/>
    <w:rsid w:val="00F32D9F"/>
    <w:rsid w:val="00F43367"/>
    <w:rsid w:val="00F46245"/>
    <w:rsid w:val="00F47EEC"/>
    <w:rsid w:val="00F47FD0"/>
    <w:rsid w:val="00F505DA"/>
    <w:rsid w:val="00F515E2"/>
    <w:rsid w:val="00F556F8"/>
    <w:rsid w:val="00F577B6"/>
    <w:rsid w:val="00F62DE8"/>
    <w:rsid w:val="00F654EB"/>
    <w:rsid w:val="00F67C78"/>
    <w:rsid w:val="00F7479E"/>
    <w:rsid w:val="00F74F59"/>
    <w:rsid w:val="00F7620E"/>
    <w:rsid w:val="00F8125E"/>
    <w:rsid w:val="00F84A7C"/>
    <w:rsid w:val="00F869C3"/>
    <w:rsid w:val="00F9019A"/>
    <w:rsid w:val="00F90EC6"/>
    <w:rsid w:val="00F92E8C"/>
    <w:rsid w:val="00F93969"/>
    <w:rsid w:val="00F96AA0"/>
    <w:rsid w:val="00FA0020"/>
    <w:rsid w:val="00FA1135"/>
    <w:rsid w:val="00FB0565"/>
    <w:rsid w:val="00FB24BD"/>
    <w:rsid w:val="00FB663A"/>
    <w:rsid w:val="00FB6DF3"/>
    <w:rsid w:val="00FB7A32"/>
    <w:rsid w:val="00FC1106"/>
    <w:rsid w:val="00FC7877"/>
    <w:rsid w:val="00FD35EC"/>
    <w:rsid w:val="00FD4452"/>
    <w:rsid w:val="00FD4B76"/>
    <w:rsid w:val="00FD7EE9"/>
    <w:rsid w:val="00FF3002"/>
    <w:rsid w:val="00FF3514"/>
    <w:rsid w:val="00FF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66102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52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689C"/>
    <w:pPr>
      <w:keepNext/>
      <w:keepLines/>
      <w:numPr>
        <w:ilvl w:val="1"/>
        <w:numId w:val="26"/>
      </w:numPr>
      <w:spacing w:before="200" w:after="0" w:line="360" w:lineRule="auto"/>
      <w:ind w:left="993" w:hanging="633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0EC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52D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A689C"/>
    <w:rPr>
      <w:rFonts w:ascii="Cambria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90EC6"/>
    <w:rPr>
      <w:rFonts w:ascii="Cambria" w:hAnsi="Cambria" w:cs="Times New Roman"/>
      <w:b/>
      <w:bCs/>
      <w:color w:val="4F81BD"/>
    </w:rPr>
  </w:style>
  <w:style w:type="paragraph" w:styleId="ListParagraph">
    <w:name w:val="List Paragraph"/>
    <w:basedOn w:val="Normal"/>
    <w:link w:val="ListParagraphChar2"/>
    <w:uiPriority w:val="99"/>
    <w:qFormat/>
    <w:rsid w:val="007E0F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4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783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4621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62141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46214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B8492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84927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Odstavecseseznamem2">
    <w:name w:val="Odstavec se seznamem2"/>
    <w:basedOn w:val="Normal"/>
    <w:link w:val="ListParagraphChar1"/>
    <w:uiPriority w:val="99"/>
    <w:rsid w:val="00B84927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</w:rPr>
  </w:style>
  <w:style w:type="character" w:customStyle="1" w:styleId="ListParagraphChar1">
    <w:name w:val="List Paragraph Char1"/>
    <w:basedOn w:val="DefaultParagraphFont"/>
    <w:link w:val="Odstavecseseznamem2"/>
    <w:uiPriority w:val="99"/>
    <w:locked/>
    <w:rsid w:val="00B84927"/>
    <w:rPr>
      <w:rFonts w:ascii="Times New Roman" w:hAnsi="Times New Roman" w:cs="Times New Roman"/>
      <w:sz w:val="24"/>
    </w:rPr>
  </w:style>
  <w:style w:type="paragraph" w:styleId="PlainText">
    <w:name w:val="Plain Text"/>
    <w:basedOn w:val="Normal"/>
    <w:link w:val="PlainTextChar"/>
    <w:uiPriority w:val="99"/>
    <w:rsid w:val="00C4771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47718"/>
    <w:rPr>
      <w:rFonts w:ascii="Courier New" w:hAnsi="Courier New" w:cs="Courier New"/>
      <w:sz w:val="20"/>
      <w:szCs w:val="20"/>
      <w:lang w:eastAsia="cs-CZ"/>
    </w:rPr>
  </w:style>
  <w:style w:type="paragraph" w:styleId="Header">
    <w:name w:val="header"/>
    <w:basedOn w:val="Normal"/>
    <w:link w:val="HeaderChar"/>
    <w:uiPriority w:val="99"/>
    <w:rsid w:val="00C47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477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47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4771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2D602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D6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D602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6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D6023"/>
    <w:rPr>
      <w:b/>
      <w:bCs/>
    </w:rPr>
  </w:style>
  <w:style w:type="table" w:styleId="TableGrid">
    <w:name w:val="Table Grid"/>
    <w:basedOn w:val="TableNormal"/>
    <w:uiPriority w:val="99"/>
    <w:rsid w:val="007171C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1">
    <w:name w:val="U1"/>
    <w:basedOn w:val="Heading1"/>
    <w:link w:val="U1Char"/>
    <w:uiPriority w:val="99"/>
    <w:rsid w:val="00E111C5"/>
    <w:pPr>
      <w:numPr>
        <w:numId w:val="13"/>
      </w:numPr>
    </w:pPr>
    <w:rPr>
      <w:color w:val="0D0D0D"/>
    </w:rPr>
  </w:style>
  <w:style w:type="paragraph" w:customStyle="1" w:styleId="U2">
    <w:name w:val="U2"/>
    <w:basedOn w:val="U1"/>
    <w:link w:val="U2Char"/>
    <w:autoRedefine/>
    <w:uiPriority w:val="99"/>
    <w:rsid w:val="00142ECC"/>
    <w:pPr>
      <w:numPr>
        <w:ilvl w:val="1"/>
        <w:numId w:val="25"/>
      </w:numPr>
      <w:spacing w:after="240"/>
      <w:jc w:val="both"/>
    </w:pPr>
    <w:rPr>
      <w:rFonts w:ascii="Times New Roman" w:hAnsi="Times New Roman"/>
      <w:sz w:val="24"/>
    </w:rPr>
  </w:style>
  <w:style w:type="character" w:customStyle="1" w:styleId="ListParagraphChar2">
    <w:name w:val="List Paragraph Char2"/>
    <w:basedOn w:val="DefaultParagraphFont"/>
    <w:link w:val="ListParagraph"/>
    <w:uiPriority w:val="99"/>
    <w:locked/>
    <w:rsid w:val="00FD4B76"/>
    <w:rPr>
      <w:rFonts w:cs="Times New Roman"/>
    </w:rPr>
  </w:style>
  <w:style w:type="character" w:customStyle="1" w:styleId="U1Char">
    <w:name w:val="U1 Char"/>
    <w:basedOn w:val="ListParagraphChar2"/>
    <w:link w:val="U1"/>
    <w:uiPriority w:val="99"/>
    <w:locked/>
    <w:rsid w:val="00E111C5"/>
    <w:rPr>
      <w:rFonts w:ascii="Cambria" w:hAnsi="Cambria"/>
      <w:b/>
      <w:bCs/>
      <w:color w:val="0D0D0D"/>
      <w:sz w:val="28"/>
      <w:szCs w:val="28"/>
    </w:rPr>
  </w:style>
  <w:style w:type="character" w:customStyle="1" w:styleId="U2Char">
    <w:name w:val="U2 Char"/>
    <w:basedOn w:val="ListParagraphChar2"/>
    <w:link w:val="U2"/>
    <w:uiPriority w:val="99"/>
    <w:locked/>
    <w:rsid w:val="00142ECC"/>
    <w:rPr>
      <w:rFonts w:ascii="Times New Roman" w:hAnsi="Times New Roman"/>
      <w:b/>
      <w:bCs/>
      <w:color w:val="0D0D0D"/>
      <w:sz w:val="28"/>
      <w:szCs w:val="28"/>
    </w:rPr>
  </w:style>
  <w:style w:type="paragraph" w:styleId="NormalWeb">
    <w:name w:val="Normal (Web)"/>
    <w:basedOn w:val="Normal"/>
    <w:uiPriority w:val="99"/>
    <w:semiHidden/>
    <w:rsid w:val="00F96AA0"/>
    <w:pPr>
      <w:spacing w:after="15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99"/>
    <w:qFormat/>
    <w:rsid w:val="001855D9"/>
    <w:rPr>
      <w:rFonts w:cs="Times New Roman"/>
      <w:b/>
      <w:bCs/>
      <w:sz w:val="24"/>
      <w:szCs w:val="24"/>
      <w:bdr w:val="none" w:sz="0" w:space="0" w:color="auto" w:frame="1"/>
      <w:shd w:val="clear" w:color="auto" w:fill="auto"/>
      <w:vertAlign w:val="baseline"/>
    </w:rPr>
  </w:style>
  <w:style w:type="paragraph" w:customStyle="1" w:styleId="Normln1">
    <w:name w:val="Normální1"/>
    <w:basedOn w:val="Normal"/>
    <w:next w:val="Normal"/>
    <w:uiPriority w:val="99"/>
    <w:rsid w:val="0032338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itle">
    <w:name w:val="Title"/>
    <w:basedOn w:val="Normal"/>
    <w:next w:val="Normal"/>
    <w:link w:val="TitleChar"/>
    <w:uiPriority w:val="99"/>
    <w:qFormat/>
    <w:rsid w:val="00186736"/>
    <w:pPr>
      <w:framePr w:wrap="around" w:vAnchor="text" w:hAnchor="text" w:y="1"/>
      <w:spacing w:after="300" w:line="240" w:lineRule="auto"/>
      <w:contextualSpacing/>
    </w:pPr>
    <w:rPr>
      <w:rFonts w:ascii="Cambria" w:eastAsia="Times New Roman" w:hAnsi="Cambria"/>
      <w:color w:val="0D0D0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186736"/>
    <w:rPr>
      <w:rFonts w:ascii="Cambria" w:hAnsi="Cambria" w:cs="Times New Roman"/>
      <w:color w:val="0D0D0D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99"/>
    <w:rsid w:val="00F90EC6"/>
    <w:pPr>
      <w:spacing w:after="100"/>
    </w:pPr>
  </w:style>
  <w:style w:type="character" w:styleId="Hyperlink">
    <w:name w:val="Hyperlink"/>
    <w:basedOn w:val="DefaultParagraphFont"/>
    <w:uiPriority w:val="99"/>
    <w:rsid w:val="00F90EC6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99"/>
    <w:rsid w:val="00F90EC6"/>
    <w:pPr>
      <w:spacing w:after="100"/>
      <w:ind w:left="220"/>
    </w:pPr>
  </w:style>
  <w:style w:type="paragraph" w:styleId="NoSpacing">
    <w:name w:val="No Spacing"/>
    <w:uiPriority w:val="99"/>
    <w:qFormat/>
    <w:rsid w:val="00DD47C8"/>
    <w:rPr>
      <w:lang w:eastAsia="en-US"/>
    </w:rPr>
  </w:style>
  <w:style w:type="paragraph" w:customStyle="1" w:styleId="U3">
    <w:name w:val="U3"/>
    <w:basedOn w:val="ListParagraph"/>
    <w:link w:val="U3Char"/>
    <w:uiPriority w:val="99"/>
    <w:rsid w:val="00B5316B"/>
    <w:pPr>
      <w:numPr>
        <w:numId w:val="3"/>
      </w:numPr>
      <w:spacing w:after="0"/>
    </w:pPr>
    <w:rPr>
      <w:rFonts w:ascii="Times New Roman" w:hAnsi="Times New Roman"/>
      <w:b/>
      <w:sz w:val="24"/>
    </w:rPr>
  </w:style>
  <w:style w:type="character" w:customStyle="1" w:styleId="U3Char">
    <w:name w:val="U3 Char"/>
    <w:basedOn w:val="ListParagraphChar2"/>
    <w:link w:val="U3"/>
    <w:uiPriority w:val="99"/>
    <w:locked/>
    <w:rsid w:val="00B5316B"/>
    <w:rPr>
      <w:rFonts w:ascii="Times New Roman" w:hAnsi="Times New Roman"/>
      <w:b/>
      <w:sz w:val="24"/>
    </w:rPr>
  </w:style>
  <w:style w:type="paragraph" w:styleId="TOCHeading">
    <w:name w:val="TOC Heading"/>
    <w:basedOn w:val="Heading1"/>
    <w:next w:val="Normal"/>
    <w:uiPriority w:val="99"/>
    <w:qFormat/>
    <w:rsid w:val="00746E50"/>
    <w:pPr>
      <w:outlineLvl w:val="9"/>
    </w:pPr>
    <w:rPr>
      <w:sz w:val="28"/>
    </w:rPr>
  </w:style>
  <w:style w:type="paragraph" w:customStyle="1" w:styleId="Styl1">
    <w:name w:val="Styl1"/>
    <w:basedOn w:val="Normal"/>
    <w:uiPriority w:val="99"/>
    <w:rsid w:val="00B21581"/>
    <w:pPr>
      <w:numPr>
        <w:numId w:val="30"/>
      </w:numPr>
      <w:spacing w:after="0" w:line="240" w:lineRule="auto"/>
      <w:contextualSpacing/>
      <w:jc w:val="both"/>
    </w:pPr>
    <w:rPr>
      <w:rFonts w:ascii="Times New Roman" w:eastAsia="Times New Roman" w:hAnsi="Times New Roman"/>
      <w:b/>
      <w:sz w:val="24"/>
    </w:rPr>
  </w:style>
  <w:style w:type="paragraph" w:customStyle="1" w:styleId="Styl2">
    <w:name w:val="Styl2"/>
    <w:basedOn w:val="Normal"/>
    <w:link w:val="Styl2Char"/>
    <w:uiPriority w:val="99"/>
    <w:rsid w:val="00B21581"/>
    <w:pPr>
      <w:numPr>
        <w:ilvl w:val="1"/>
        <w:numId w:val="30"/>
      </w:numPr>
      <w:spacing w:after="0" w:line="240" w:lineRule="auto"/>
      <w:contextualSpacing/>
      <w:jc w:val="both"/>
    </w:pPr>
    <w:rPr>
      <w:rFonts w:ascii="Times New Roman" w:eastAsia="Times New Roman" w:hAnsi="Times New Roman"/>
      <w:b/>
      <w:sz w:val="24"/>
    </w:rPr>
  </w:style>
  <w:style w:type="paragraph" w:customStyle="1" w:styleId="Styl3">
    <w:name w:val="Styl3"/>
    <w:basedOn w:val="Normal"/>
    <w:uiPriority w:val="99"/>
    <w:rsid w:val="00B21581"/>
    <w:pPr>
      <w:numPr>
        <w:ilvl w:val="2"/>
        <w:numId w:val="30"/>
      </w:numPr>
      <w:spacing w:after="0" w:line="240" w:lineRule="auto"/>
      <w:contextualSpacing/>
      <w:jc w:val="both"/>
    </w:pPr>
    <w:rPr>
      <w:rFonts w:ascii="Times New Roman" w:eastAsia="Times New Roman" w:hAnsi="Times New Roman"/>
      <w:b/>
      <w:sz w:val="24"/>
    </w:rPr>
  </w:style>
  <w:style w:type="character" w:customStyle="1" w:styleId="Styl2Char">
    <w:name w:val="Styl2 Char"/>
    <w:basedOn w:val="DefaultParagraphFont"/>
    <w:link w:val="Styl2"/>
    <w:uiPriority w:val="99"/>
    <w:locked/>
    <w:rsid w:val="00B21581"/>
    <w:rPr>
      <w:rFonts w:ascii="Times New Roman" w:hAnsi="Times New Roman" w:cs="Times New Roman"/>
      <w:b/>
      <w:sz w:val="24"/>
    </w:rPr>
  </w:style>
  <w:style w:type="paragraph" w:customStyle="1" w:styleId="ListParagraphChar">
    <w:name w:val="List Paragraph Char"/>
    <w:basedOn w:val="Normal"/>
    <w:link w:val="ListParagraphCharChar"/>
    <w:uiPriority w:val="99"/>
    <w:rsid w:val="002670C2"/>
    <w:pPr>
      <w:ind w:left="720"/>
    </w:pPr>
    <w:rPr>
      <w:rFonts w:cs="Calibri"/>
    </w:rPr>
  </w:style>
  <w:style w:type="character" w:customStyle="1" w:styleId="ListParagraphCharChar">
    <w:name w:val="List Paragraph Char Char"/>
    <w:basedOn w:val="DefaultParagraphFont"/>
    <w:link w:val="ListParagraphChar"/>
    <w:uiPriority w:val="99"/>
    <w:locked/>
    <w:rsid w:val="002670C2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3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3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30541">
                          <w:marLeft w:val="100"/>
                          <w:marRight w:val="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73054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73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3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30538">
                          <w:marLeft w:val="100"/>
                          <w:marRight w:val="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73054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4.jpeg" Type="http://schemas.openxmlformats.org/officeDocument/2006/relationships/image"/>
<Relationship Id="rId11" Target="media/image5.jpeg" Type="http://schemas.openxmlformats.org/officeDocument/2006/relationships/image"/>
<Relationship Id="rId12" Target="media/image6.jpeg" Type="http://schemas.openxmlformats.org/officeDocument/2006/relationships/image"/>
<Relationship Id="rId13" Target="media/image7.jpeg" Type="http://schemas.openxmlformats.org/officeDocument/2006/relationships/image"/>
<Relationship Id="rId14" Target="footer1.xml" Type="http://schemas.openxmlformats.org/officeDocument/2006/relationships/footer"/>
<Relationship Id="rId15" Target="footer2.xml" Type="http://schemas.openxmlformats.org/officeDocument/2006/relationships/footer"/>
<Relationship Id="rId16" Target="fontTable.xml" Type="http://schemas.openxmlformats.org/officeDocument/2006/relationships/fontTable"/>
<Relationship Id="rId17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jpeg" Type="http://schemas.openxmlformats.org/officeDocument/2006/relationships/image"/>
<Relationship Id="rId8" Target="media/image2.jpeg" Type="http://schemas.openxmlformats.org/officeDocument/2006/relationships/image"/>
<Relationship Id="rId9" Target="media/image3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10</Pages>
  <Words>2097</Words>
  <Characters>12378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