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73" w:rsidRPr="001D0B29" w:rsidRDefault="00B01F73" w:rsidP="00B01F73">
      <w:pPr>
        <w:pStyle w:val="Adresa"/>
        <w:outlineLvl w:val="0"/>
        <w:rPr>
          <w:b/>
          <w:smallCaps/>
          <w:sz w:val="24"/>
          <w:u w:val="single"/>
        </w:rPr>
      </w:pPr>
      <w:r>
        <w:rPr>
          <w:b/>
          <w:smallCaps/>
          <w:sz w:val="24"/>
          <w:u w:val="single"/>
        </w:rPr>
        <w:t xml:space="preserve">Ministerstvo obrany </w:t>
      </w:r>
      <w:r>
        <w:rPr>
          <w:b/>
          <w:smallCaps/>
          <w:sz w:val="24"/>
        </w:rPr>
        <w:t xml:space="preserve"> </w:t>
      </w: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b/>
          <w:smallCaps/>
          <w:sz w:val="24"/>
        </w:rPr>
        <w:tab/>
      </w:r>
    </w:p>
    <w:p w:rsidR="00B01F73" w:rsidRDefault="00B01F73" w:rsidP="00B01F73">
      <w:pPr>
        <w:pStyle w:val="Normln1"/>
        <w:tabs>
          <w:tab w:val="left" w:pos="5670"/>
          <w:tab w:val="left" w:pos="6360"/>
        </w:tabs>
      </w:pPr>
      <w:r>
        <w:tab/>
      </w:r>
      <w:r>
        <w:tab/>
      </w:r>
      <w:r>
        <w:tab/>
      </w:r>
      <w:r>
        <w:tab/>
      </w:r>
      <w:r>
        <w:tab/>
      </w:r>
      <w:r>
        <w:tab/>
      </w:r>
    </w:p>
    <w:p w:rsidR="00B01F73" w:rsidRPr="00BD33C8" w:rsidRDefault="00144104" w:rsidP="00B01F73">
      <w:pPr>
        <w:tabs>
          <w:tab w:val="center" w:pos="4500"/>
          <w:tab w:val="left" w:pos="6237"/>
          <w:tab w:val="right" w:pos="9072"/>
        </w:tabs>
        <w:ind w:left="5387"/>
      </w:pPr>
      <w:r>
        <w:t xml:space="preserve">                                    </w:t>
      </w:r>
      <w:r w:rsidR="00B01F73" w:rsidRPr="00BD33C8">
        <w:t xml:space="preserve">Počet listů: </w:t>
      </w:r>
      <w:r w:rsidR="00177950">
        <w:t>15</w:t>
      </w:r>
    </w:p>
    <w:p w:rsidR="00496D1D" w:rsidRDefault="00496D1D" w:rsidP="00496D1D">
      <w:pPr>
        <w:rPr>
          <w:color w:val="0000FF"/>
        </w:rPr>
      </w:pPr>
    </w:p>
    <w:p w:rsidR="00C67D7A" w:rsidRDefault="00C67D7A" w:rsidP="00ED3B70">
      <w:pPr>
        <w:suppressAutoHyphens/>
        <w:spacing w:after="0"/>
        <w:jc w:val="center"/>
        <w:rPr>
          <w:rFonts w:cs="Times New Roman"/>
          <w:b/>
          <w:szCs w:val="24"/>
          <w:lang w:eastAsia="ar-SA"/>
        </w:rPr>
      </w:pPr>
    </w:p>
    <w:p w:rsidR="00C67D7A" w:rsidRDefault="00C67D7A" w:rsidP="00ED3B70">
      <w:pPr>
        <w:suppressAutoHyphens/>
        <w:spacing w:after="0"/>
        <w:jc w:val="center"/>
        <w:rPr>
          <w:rFonts w:cs="Times New Roman"/>
          <w:b/>
          <w:szCs w:val="24"/>
          <w:lang w:eastAsia="ar-SA"/>
        </w:rPr>
      </w:pPr>
    </w:p>
    <w:p w:rsidR="00C67D7A" w:rsidRPr="00C67D7A" w:rsidRDefault="00C67D7A" w:rsidP="00ED3B70">
      <w:pPr>
        <w:suppressAutoHyphens/>
        <w:spacing w:after="0"/>
        <w:jc w:val="center"/>
        <w:rPr>
          <w:rFonts w:cs="Times New Roman"/>
          <w:b/>
          <w:szCs w:val="24"/>
          <w:lang w:eastAsia="ar-SA"/>
        </w:rPr>
      </w:pPr>
    </w:p>
    <w:p w:rsidR="00BE5F07" w:rsidRDefault="00BE5F07" w:rsidP="00ED3B70">
      <w:pPr>
        <w:suppressAutoHyphens/>
        <w:spacing w:after="0"/>
        <w:jc w:val="center"/>
        <w:rPr>
          <w:rFonts w:cs="Times New Roman"/>
          <w:b/>
          <w:szCs w:val="24"/>
          <w:lang w:eastAsia="ar-SA"/>
        </w:rPr>
      </w:pPr>
    </w:p>
    <w:p w:rsidR="00BE5F07" w:rsidRDefault="00BE5F07" w:rsidP="00ED3B70">
      <w:pPr>
        <w:suppressAutoHyphens/>
        <w:spacing w:after="0"/>
        <w:jc w:val="center"/>
        <w:rPr>
          <w:rFonts w:cs="Times New Roman"/>
          <w:b/>
          <w:szCs w:val="24"/>
          <w:lang w:eastAsia="ar-SA"/>
        </w:rPr>
      </w:pPr>
    </w:p>
    <w:p w:rsidR="00BE5F07" w:rsidRDefault="00BE5F07" w:rsidP="00ED3B70">
      <w:pPr>
        <w:suppressAutoHyphens/>
        <w:spacing w:after="0"/>
        <w:jc w:val="center"/>
        <w:rPr>
          <w:rFonts w:cs="Times New Roman"/>
          <w:b/>
          <w:szCs w:val="24"/>
          <w:lang w:eastAsia="ar-SA"/>
        </w:rPr>
      </w:pPr>
    </w:p>
    <w:p w:rsidR="00BE5F07" w:rsidRDefault="00BE5F07" w:rsidP="00ED3B70">
      <w:pPr>
        <w:suppressAutoHyphens/>
        <w:spacing w:after="0"/>
        <w:jc w:val="center"/>
        <w:rPr>
          <w:rFonts w:cs="Times New Roman"/>
          <w:b/>
          <w:szCs w:val="24"/>
          <w:lang w:eastAsia="ar-SA"/>
        </w:rPr>
      </w:pPr>
    </w:p>
    <w:p w:rsidR="00BE5F07" w:rsidRDefault="00BE5F07" w:rsidP="00ED3B70">
      <w:pPr>
        <w:suppressAutoHyphens/>
        <w:spacing w:after="0"/>
        <w:jc w:val="center"/>
        <w:rPr>
          <w:rFonts w:cs="Times New Roman"/>
          <w:b/>
          <w:szCs w:val="24"/>
          <w:lang w:eastAsia="ar-SA"/>
        </w:rPr>
      </w:pPr>
    </w:p>
    <w:p w:rsidR="00700FA6" w:rsidRDefault="00700FA6" w:rsidP="00ED3B70">
      <w:pPr>
        <w:suppressAutoHyphens/>
        <w:spacing w:after="0"/>
        <w:jc w:val="center"/>
        <w:rPr>
          <w:rFonts w:cs="Times New Roman"/>
          <w:b/>
          <w:szCs w:val="24"/>
          <w:lang w:eastAsia="ar-SA"/>
        </w:rPr>
      </w:pPr>
    </w:p>
    <w:p w:rsidR="00700FA6" w:rsidRDefault="00700FA6" w:rsidP="00ED3B70">
      <w:pPr>
        <w:suppressAutoHyphens/>
        <w:spacing w:after="0"/>
        <w:jc w:val="center"/>
        <w:rPr>
          <w:rFonts w:cs="Times New Roman"/>
          <w:b/>
          <w:szCs w:val="24"/>
          <w:lang w:eastAsia="ar-SA"/>
        </w:rPr>
      </w:pPr>
    </w:p>
    <w:p w:rsidR="00700FA6" w:rsidRDefault="00700FA6" w:rsidP="00ED3B70">
      <w:pPr>
        <w:suppressAutoHyphens/>
        <w:spacing w:after="0"/>
        <w:jc w:val="center"/>
        <w:rPr>
          <w:rFonts w:cs="Times New Roman"/>
          <w:b/>
          <w:szCs w:val="24"/>
          <w:lang w:eastAsia="ar-SA"/>
        </w:rPr>
      </w:pPr>
    </w:p>
    <w:p w:rsidR="00700FA6" w:rsidRDefault="00700FA6" w:rsidP="00ED3B70">
      <w:pPr>
        <w:suppressAutoHyphens/>
        <w:spacing w:after="0"/>
        <w:jc w:val="center"/>
        <w:rPr>
          <w:rFonts w:cs="Times New Roman"/>
          <w:b/>
          <w:szCs w:val="24"/>
          <w:lang w:eastAsia="ar-SA"/>
        </w:rPr>
      </w:pPr>
    </w:p>
    <w:p w:rsidR="00BE5F07" w:rsidRDefault="00BE5F07" w:rsidP="00ED3B70">
      <w:pPr>
        <w:suppressAutoHyphens/>
        <w:spacing w:after="0"/>
        <w:jc w:val="center"/>
        <w:rPr>
          <w:rFonts w:cs="Times New Roman"/>
          <w:b/>
          <w:szCs w:val="24"/>
          <w:lang w:eastAsia="ar-SA"/>
        </w:rPr>
      </w:pPr>
    </w:p>
    <w:p w:rsidR="00BE5F07" w:rsidRDefault="00BE5F07" w:rsidP="00ED3B70">
      <w:pPr>
        <w:suppressAutoHyphens/>
        <w:spacing w:after="0"/>
        <w:jc w:val="center"/>
        <w:rPr>
          <w:rFonts w:cs="Times New Roman"/>
          <w:b/>
          <w:szCs w:val="24"/>
          <w:lang w:eastAsia="ar-SA"/>
        </w:rPr>
      </w:pPr>
    </w:p>
    <w:p w:rsidR="00BE5F07" w:rsidRPr="00ED3B70" w:rsidRDefault="00BE5F07" w:rsidP="00BE5F07">
      <w:pPr>
        <w:suppressAutoHyphens/>
        <w:spacing w:after="0"/>
        <w:jc w:val="center"/>
        <w:rPr>
          <w:rFonts w:cs="Times New Roman"/>
          <w:b/>
          <w:sz w:val="52"/>
          <w:szCs w:val="52"/>
          <w:lang w:eastAsia="ar-SA"/>
        </w:rPr>
      </w:pPr>
      <w:r w:rsidRPr="00ED3B70">
        <w:rPr>
          <w:rFonts w:cs="Times New Roman"/>
          <w:b/>
          <w:sz w:val="52"/>
          <w:szCs w:val="52"/>
          <w:lang w:eastAsia="ar-SA"/>
        </w:rPr>
        <w:t>KONCEPCE VÝSTAVBY ARMÁDY ČESKÉ REPUBLIKY 2025</w:t>
      </w:r>
    </w:p>
    <w:p w:rsidR="00BE5F07" w:rsidRDefault="00BE5F07" w:rsidP="00ED3B70">
      <w:pPr>
        <w:suppressAutoHyphens/>
        <w:spacing w:after="0"/>
        <w:jc w:val="center"/>
        <w:rPr>
          <w:rFonts w:cs="Times New Roman"/>
          <w:b/>
          <w:szCs w:val="24"/>
          <w:lang w:eastAsia="ar-SA"/>
        </w:rPr>
      </w:pPr>
    </w:p>
    <w:p w:rsidR="00BE5F07" w:rsidRDefault="00686A16" w:rsidP="00ED3B70">
      <w:pPr>
        <w:suppressAutoHyphens/>
        <w:spacing w:after="0"/>
        <w:jc w:val="center"/>
        <w:rPr>
          <w:rFonts w:cs="Times New Roman"/>
          <w:b/>
          <w:szCs w:val="24"/>
          <w:lang w:eastAsia="ar-SA"/>
        </w:rPr>
      </w:pPr>
      <w:r>
        <w:rPr>
          <w:rFonts w:cs="Times New Roman"/>
          <w:b/>
          <w:szCs w:val="24"/>
          <w:lang w:eastAsia="ar-SA"/>
        </w:rPr>
        <w:t>u</w:t>
      </w:r>
      <w:r w:rsidR="002E417F">
        <w:rPr>
          <w:rFonts w:cs="Times New Roman"/>
          <w:b/>
          <w:szCs w:val="24"/>
          <w:lang w:eastAsia="ar-SA"/>
        </w:rPr>
        <w:t>pravená verze k</w:t>
      </w:r>
      <w:r>
        <w:rPr>
          <w:rFonts w:cs="Times New Roman"/>
          <w:b/>
          <w:szCs w:val="24"/>
          <w:lang w:eastAsia="ar-SA"/>
        </w:rPr>
        <w:t>e</w:t>
      </w:r>
      <w:r w:rsidR="002E417F">
        <w:rPr>
          <w:rFonts w:cs="Times New Roman"/>
          <w:b/>
          <w:szCs w:val="24"/>
          <w:lang w:eastAsia="ar-SA"/>
        </w:rPr>
        <w:t> </w:t>
      </w:r>
      <w:r>
        <w:rPr>
          <w:rFonts w:cs="Times New Roman"/>
          <w:b/>
          <w:szCs w:val="24"/>
          <w:lang w:eastAsia="ar-SA"/>
        </w:rPr>
        <w:t>z</w:t>
      </w:r>
      <w:r w:rsidR="002E417F">
        <w:rPr>
          <w:rFonts w:cs="Times New Roman"/>
          <w:b/>
          <w:szCs w:val="24"/>
          <w:lang w:eastAsia="ar-SA"/>
        </w:rPr>
        <w:t>veřejn</w:t>
      </w:r>
      <w:r>
        <w:rPr>
          <w:rFonts w:cs="Times New Roman"/>
          <w:b/>
          <w:szCs w:val="24"/>
          <w:lang w:eastAsia="ar-SA"/>
        </w:rPr>
        <w:t>ění</w:t>
      </w:r>
    </w:p>
    <w:p w:rsidR="00C67D7A" w:rsidRPr="00144104" w:rsidRDefault="00C67D7A" w:rsidP="00ED3B70">
      <w:pPr>
        <w:suppressAutoHyphens/>
        <w:spacing w:after="0"/>
        <w:jc w:val="center"/>
        <w:rPr>
          <w:rFonts w:cs="Times New Roman"/>
          <w:i/>
          <w:szCs w:val="24"/>
          <w:lang w:eastAsia="ar-SA"/>
        </w:rPr>
      </w:pPr>
    </w:p>
    <w:p w:rsidR="005147BF" w:rsidRPr="00C67D7A" w:rsidRDefault="005147BF" w:rsidP="00ED3B70">
      <w:pPr>
        <w:suppressAutoHyphens/>
        <w:spacing w:after="0"/>
        <w:jc w:val="center"/>
        <w:rPr>
          <w:rFonts w:cs="Times New Roman"/>
          <w:b/>
          <w:szCs w:val="24"/>
          <w:lang w:eastAsia="ar-SA"/>
        </w:rPr>
      </w:pPr>
    </w:p>
    <w:p w:rsidR="005147BF" w:rsidRPr="00C67D7A" w:rsidRDefault="005147BF" w:rsidP="00ED3B70">
      <w:pPr>
        <w:suppressAutoHyphens/>
        <w:spacing w:after="0"/>
        <w:jc w:val="center"/>
        <w:rPr>
          <w:rFonts w:cs="Times New Roman"/>
          <w:b/>
          <w:szCs w:val="24"/>
          <w:lang w:eastAsia="ar-SA"/>
        </w:rPr>
      </w:pPr>
    </w:p>
    <w:p w:rsidR="005147BF" w:rsidRPr="00C67D7A" w:rsidRDefault="005147BF" w:rsidP="00ED3B70">
      <w:pPr>
        <w:suppressAutoHyphens/>
        <w:spacing w:after="0"/>
        <w:jc w:val="center"/>
        <w:rPr>
          <w:rFonts w:cs="Times New Roman"/>
          <w:b/>
          <w:szCs w:val="24"/>
          <w:lang w:eastAsia="ar-SA"/>
        </w:rPr>
      </w:pPr>
    </w:p>
    <w:p w:rsidR="005147BF" w:rsidRDefault="005147BF" w:rsidP="00ED3B70">
      <w:pPr>
        <w:suppressAutoHyphens/>
        <w:spacing w:after="0"/>
        <w:jc w:val="center"/>
        <w:rPr>
          <w:rFonts w:cs="Times New Roman"/>
          <w:b/>
          <w:szCs w:val="52"/>
          <w:lang w:eastAsia="ar-SA"/>
        </w:rPr>
      </w:pPr>
    </w:p>
    <w:p w:rsidR="00C67D7A" w:rsidRDefault="00C67D7A" w:rsidP="00ED3B70">
      <w:pPr>
        <w:suppressAutoHyphens/>
        <w:spacing w:after="0"/>
        <w:jc w:val="center"/>
        <w:rPr>
          <w:rFonts w:cs="Times New Roman"/>
          <w:b/>
          <w:szCs w:val="52"/>
          <w:lang w:eastAsia="ar-SA"/>
        </w:rPr>
      </w:pPr>
    </w:p>
    <w:p w:rsidR="00C67D7A" w:rsidRDefault="00C67D7A" w:rsidP="00ED3B70">
      <w:pPr>
        <w:suppressAutoHyphens/>
        <w:spacing w:after="0"/>
        <w:jc w:val="center"/>
        <w:rPr>
          <w:rFonts w:cs="Times New Roman"/>
          <w:b/>
          <w:szCs w:val="52"/>
          <w:lang w:eastAsia="ar-SA"/>
        </w:rPr>
      </w:pPr>
    </w:p>
    <w:p w:rsidR="00C67D7A" w:rsidRPr="00C67D7A" w:rsidRDefault="00C67D7A" w:rsidP="00ED3B70">
      <w:pPr>
        <w:suppressAutoHyphens/>
        <w:spacing w:after="0"/>
        <w:jc w:val="center"/>
        <w:rPr>
          <w:rFonts w:cs="Times New Roman"/>
          <w:b/>
          <w:szCs w:val="52"/>
          <w:lang w:eastAsia="ar-SA"/>
        </w:rPr>
      </w:pPr>
    </w:p>
    <w:p w:rsidR="005147BF" w:rsidRPr="00C67D7A" w:rsidRDefault="005147BF" w:rsidP="00ED3B70">
      <w:pPr>
        <w:suppressAutoHyphens/>
        <w:spacing w:after="0"/>
        <w:jc w:val="center"/>
        <w:rPr>
          <w:rFonts w:cs="Times New Roman"/>
          <w:b/>
          <w:szCs w:val="52"/>
          <w:lang w:eastAsia="ar-SA"/>
        </w:rPr>
      </w:pPr>
    </w:p>
    <w:p w:rsidR="005147BF" w:rsidRDefault="005147BF" w:rsidP="00ED3B70">
      <w:pPr>
        <w:suppressAutoHyphens/>
        <w:spacing w:after="0"/>
        <w:jc w:val="center"/>
        <w:rPr>
          <w:rFonts w:cs="Times New Roman"/>
          <w:b/>
          <w:szCs w:val="24"/>
          <w:lang w:eastAsia="ar-SA"/>
        </w:rPr>
      </w:pPr>
    </w:p>
    <w:p w:rsidR="00C67D7A" w:rsidRDefault="00C67D7A" w:rsidP="00ED3B70">
      <w:pPr>
        <w:suppressAutoHyphens/>
        <w:spacing w:after="0"/>
        <w:jc w:val="center"/>
        <w:rPr>
          <w:rFonts w:cs="Times New Roman"/>
          <w:b/>
          <w:szCs w:val="24"/>
          <w:lang w:eastAsia="ar-SA"/>
        </w:rPr>
      </w:pPr>
    </w:p>
    <w:p w:rsidR="00C67D7A" w:rsidRDefault="00C67D7A" w:rsidP="00ED3B70">
      <w:pPr>
        <w:suppressAutoHyphens/>
        <w:spacing w:after="0"/>
        <w:jc w:val="center"/>
        <w:rPr>
          <w:rFonts w:cs="Times New Roman"/>
          <w:b/>
          <w:szCs w:val="24"/>
          <w:lang w:eastAsia="ar-SA"/>
        </w:rPr>
      </w:pPr>
    </w:p>
    <w:p w:rsidR="005147BF" w:rsidRPr="00C46E3C" w:rsidRDefault="005147BF"/>
    <w:p w:rsidR="005147BF" w:rsidRPr="00C46E3C" w:rsidRDefault="005147BF"/>
    <w:p w:rsidR="005147BF" w:rsidRPr="00C46E3C" w:rsidRDefault="005147BF" w:rsidP="00C36F93"/>
    <w:p w:rsidR="005147BF" w:rsidRPr="00C46E3C" w:rsidRDefault="005147BF" w:rsidP="006A0CAB">
      <w:pPr>
        <w:ind w:right="-1370"/>
        <w:rPr>
          <w:rFonts w:cs="Times New Roman"/>
          <w:b/>
          <w:color w:val="0000FF"/>
          <w:szCs w:val="24"/>
        </w:rPr>
      </w:pPr>
    </w:p>
    <w:p w:rsidR="00A301EE" w:rsidRDefault="00A301EE" w:rsidP="003674CD">
      <w:pPr>
        <w:spacing w:after="0"/>
        <w:jc w:val="center"/>
        <w:rPr>
          <w:rFonts w:cs="Times New Roman"/>
          <w:szCs w:val="24"/>
        </w:rPr>
      </w:pPr>
    </w:p>
    <w:p w:rsidR="00A301EE" w:rsidRDefault="00A301EE" w:rsidP="003674CD">
      <w:pPr>
        <w:spacing w:after="0"/>
        <w:jc w:val="center"/>
        <w:rPr>
          <w:rFonts w:cs="Times New Roman"/>
          <w:szCs w:val="24"/>
        </w:rPr>
      </w:pPr>
    </w:p>
    <w:p w:rsidR="005147BF" w:rsidRDefault="005147BF" w:rsidP="003674CD">
      <w:pPr>
        <w:spacing w:after="0"/>
        <w:jc w:val="center"/>
        <w:rPr>
          <w:rFonts w:cs="Times New Roman"/>
          <w:szCs w:val="24"/>
        </w:rPr>
      </w:pPr>
    </w:p>
    <w:p w:rsidR="005147BF" w:rsidRDefault="005147BF" w:rsidP="003674CD">
      <w:pPr>
        <w:spacing w:after="0"/>
        <w:jc w:val="center"/>
        <w:rPr>
          <w:rFonts w:cs="Times New Roman"/>
          <w:szCs w:val="24"/>
        </w:rPr>
      </w:pPr>
      <w:r>
        <w:rPr>
          <w:rFonts w:cs="Times New Roman"/>
          <w:szCs w:val="24"/>
        </w:rPr>
        <w:t>Praha 201</w:t>
      </w:r>
      <w:r w:rsidR="00AA3F28">
        <w:rPr>
          <w:rFonts w:cs="Times New Roman"/>
          <w:szCs w:val="24"/>
        </w:rPr>
        <w:t>5</w:t>
      </w:r>
    </w:p>
    <w:p w:rsidR="00B01F73" w:rsidRDefault="00B01F73" w:rsidP="003674CD">
      <w:pPr>
        <w:spacing w:after="0"/>
        <w:jc w:val="center"/>
        <w:rPr>
          <w:rFonts w:cs="Times New Roman"/>
          <w:szCs w:val="24"/>
        </w:rPr>
      </w:pPr>
    </w:p>
    <w:p w:rsidR="00B01F73" w:rsidRDefault="00B01F73" w:rsidP="003674CD">
      <w:pPr>
        <w:spacing w:after="0"/>
        <w:jc w:val="center"/>
        <w:rPr>
          <w:rFonts w:cs="Times New Roman"/>
          <w:szCs w:val="24"/>
        </w:rPr>
      </w:pPr>
    </w:p>
    <w:p w:rsidR="00471B9C" w:rsidRDefault="005147BF" w:rsidP="00C67D7A">
      <w:pPr>
        <w:spacing w:after="0"/>
        <w:jc w:val="left"/>
        <w:rPr>
          <w:rFonts w:cs="Times New Roman"/>
          <w:b/>
          <w:i/>
          <w:sz w:val="28"/>
          <w:szCs w:val="28"/>
        </w:rPr>
      </w:pPr>
      <w:r>
        <w:br w:type="page"/>
      </w:r>
      <w:bookmarkStart w:id="0" w:name="_Toc401123222"/>
      <w:bookmarkStart w:id="1" w:name="_Toc401171370"/>
      <w:bookmarkStart w:id="2" w:name="_Toc401172176"/>
      <w:bookmarkStart w:id="3" w:name="_Toc401427680"/>
      <w:bookmarkStart w:id="4" w:name="_Toc401428035"/>
      <w:bookmarkStart w:id="5" w:name="_Toc401858336"/>
      <w:bookmarkStart w:id="6" w:name="_Toc401858461"/>
      <w:bookmarkStart w:id="7" w:name="_Toc402104247"/>
      <w:bookmarkStart w:id="8" w:name="_Toc395266874"/>
      <w:bookmarkStart w:id="9" w:name="_Toc395266996"/>
      <w:bookmarkStart w:id="10" w:name="_Toc395267253"/>
      <w:bookmarkStart w:id="11" w:name="_Toc395267542"/>
      <w:bookmarkStart w:id="12" w:name="_Toc395527270"/>
      <w:bookmarkStart w:id="13" w:name="_Toc395527609"/>
      <w:bookmarkStart w:id="14" w:name="_Toc395534355"/>
      <w:bookmarkStart w:id="15" w:name="_Toc395606402"/>
      <w:bookmarkStart w:id="16" w:name="_Toc395867023"/>
      <w:bookmarkStart w:id="17" w:name="_Toc395867205"/>
      <w:bookmarkStart w:id="18" w:name="_Toc396469576"/>
      <w:bookmarkStart w:id="19" w:name="_Toc403406386"/>
      <w:bookmarkStart w:id="20" w:name="_Toc403406607"/>
      <w:bookmarkStart w:id="21" w:name="_Toc403492733"/>
      <w:bookmarkStart w:id="22" w:name="_Toc403581054"/>
      <w:r w:rsidRPr="00287C7A">
        <w:rPr>
          <w:rFonts w:cs="Times New Roman"/>
          <w:b/>
          <w:i/>
          <w:sz w:val="28"/>
          <w:szCs w:val="28"/>
        </w:rPr>
        <w:lastRenderedPageBreak/>
        <w:t>Obsah:</w:t>
      </w:r>
      <w:bookmarkStart w:id="23" w:name="_Toc395255467"/>
      <w:bookmarkStart w:id="24" w:name="_Toc395263601"/>
      <w:bookmarkStart w:id="25" w:name="_Toc395263644"/>
      <w:bookmarkStart w:id="26" w:name="_Toc39526699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27864" w:rsidRDefault="00F27864" w:rsidP="00C67D7A">
      <w:pPr>
        <w:spacing w:after="0"/>
        <w:jc w:val="left"/>
        <w:rPr>
          <w:rFonts w:cs="Times New Roman"/>
          <w:b/>
          <w:i/>
          <w:sz w:val="28"/>
          <w:szCs w:val="28"/>
        </w:rPr>
      </w:pPr>
    </w:p>
    <w:p w:rsidR="00E44F18" w:rsidRDefault="009C1B3A">
      <w:pPr>
        <w:pStyle w:val="Obsah1"/>
        <w:rPr>
          <w:rFonts w:asciiTheme="minorHAnsi" w:eastAsiaTheme="minorEastAsia" w:hAnsiTheme="minorHAnsi" w:cstheme="minorBidi"/>
          <w:b w:val="0"/>
          <w:bCs w:val="0"/>
          <w:i w:val="0"/>
          <w:caps w:val="0"/>
          <w:sz w:val="22"/>
          <w:szCs w:val="22"/>
        </w:rPr>
      </w:pPr>
      <w:r w:rsidRPr="00287C7A">
        <w:rPr>
          <w:rFonts w:cs="Times New Roman"/>
        </w:rPr>
        <w:fldChar w:fldCharType="begin"/>
      </w:r>
      <w:r w:rsidR="005147BF" w:rsidRPr="00287C7A">
        <w:rPr>
          <w:rFonts w:cs="Times New Roman"/>
        </w:rPr>
        <w:instrText xml:space="preserve"> TOC \o "1-3" \h \z \u </w:instrText>
      </w:r>
      <w:r w:rsidRPr="00287C7A">
        <w:rPr>
          <w:rFonts w:cs="Times New Roman"/>
        </w:rPr>
        <w:fldChar w:fldCharType="separate"/>
      </w:r>
      <w:hyperlink w:anchor="_Toc422895519" w:history="1">
        <w:r w:rsidR="00E44F18" w:rsidRPr="007B2E29">
          <w:rPr>
            <w:rStyle w:val="Hypertextovodkaz"/>
          </w:rPr>
          <w:t>Úvodní slovo NGŠ AČR</w:t>
        </w:r>
        <w:r w:rsidR="00E44F18">
          <w:rPr>
            <w:webHidden/>
          </w:rPr>
          <w:tab/>
        </w:r>
        <w:r w:rsidR="00E44F18">
          <w:rPr>
            <w:webHidden/>
          </w:rPr>
          <w:fldChar w:fldCharType="begin"/>
        </w:r>
        <w:r w:rsidR="00E44F18">
          <w:rPr>
            <w:webHidden/>
          </w:rPr>
          <w:instrText xml:space="preserve"> PAGEREF _Toc422895519 \h </w:instrText>
        </w:r>
        <w:r w:rsidR="00E44F18">
          <w:rPr>
            <w:webHidden/>
          </w:rPr>
        </w:r>
        <w:r w:rsidR="00E44F18">
          <w:rPr>
            <w:webHidden/>
          </w:rPr>
          <w:fldChar w:fldCharType="separate"/>
        </w:r>
        <w:r w:rsidR="005F2342">
          <w:rPr>
            <w:webHidden/>
          </w:rPr>
          <w:t>3</w:t>
        </w:r>
        <w:r w:rsidR="00E44F18">
          <w:rPr>
            <w:webHidden/>
          </w:rPr>
          <w:fldChar w:fldCharType="end"/>
        </w:r>
      </w:hyperlink>
    </w:p>
    <w:p w:rsidR="00E44F18" w:rsidRDefault="005F2342">
      <w:pPr>
        <w:pStyle w:val="Obsah1"/>
        <w:rPr>
          <w:rFonts w:asciiTheme="minorHAnsi" w:eastAsiaTheme="minorEastAsia" w:hAnsiTheme="minorHAnsi" w:cstheme="minorBidi"/>
          <w:b w:val="0"/>
          <w:bCs w:val="0"/>
          <w:i w:val="0"/>
          <w:caps w:val="0"/>
          <w:sz w:val="22"/>
          <w:szCs w:val="22"/>
        </w:rPr>
      </w:pPr>
      <w:hyperlink w:anchor="_Toc422895520" w:history="1">
        <w:r w:rsidR="00E44F18" w:rsidRPr="007B2E29">
          <w:rPr>
            <w:rStyle w:val="Hypertextovodkaz"/>
          </w:rPr>
          <w:t>1. Východiska pro tvorbu koncepce</w:t>
        </w:r>
        <w:r w:rsidR="00E44F18">
          <w:rPr>
            <w:webHidden/>
          </w:rPr>
          <w:tab/>
        </w:r>
        <w:r w:rsidR="00E44F18">
          <w:rPr>
            <w:webHidden/>
          </w:rPr>
          <w:fldChar w:fldCharType="begin"/>
        </w:r>
        <w:r w:rsidR="00E44F18">
          <w:rPr>
            <w:webHidden/>
          </w:rPr>
          <w:instrText xml:space="preserve"> PAGEREF _Toc422895520 \h </w:instrText>
        </w:r>
        <w:r w:rsidR="00E44F18">
          <w:rPr>
            <w:webHidden/>
          </w:rPr>
        </w:r>
        <w:r w:rsidR="00E44F18">
          <w:rPr>
            <w:webHidden/>
          </w:rPr>
          <w:fldChar w:fldCharType="separate"/>
        </w:r>
        <w:r>
          <w:rPr>
            <w:webHidden/>
          </w:rPr>
          <w:t>5</w:t>
        </w:r>
        <w:r w:rsidR="00E44F18">
          <w:rPr>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21" w:history="1">
        <w:r w:rsidR="00E44F18" w:rsidRPr="007B2E29">
          <w:rPr>
            <w:rStyle w:val="Hypertextovodkaz"/>
            <w:noProof/>
          </w:rPr>
          <w:t>1.1. Strategická a legislativní východiska</w:t>
        </w:r>
        <w:r w:rsidR="00E44F18">
          <w:rPr>
            <w:noProof/>
            <w:webHidden/>
          </w:rPr>
          <w:tab/>
        </w:r>
        <w:r w:rsidR="00E44F18">
          <w:rPr>
            <w:noProof/>
            <w:webHidden/>
          </w:rPr>
          <w:fldChar w:fldCharType="begin"/>
        </w:r>
        <w:r w:rsidR="00E44F18">
          <w:rPr>
            <w:noProof/>
            <w:webHidden/>
          </w:rPr>
          <w:instrText xml:space="preserve"> PAGEREF _Toc422895521 \h </w:instrText>
        </w:r>
        <w:r w:rsidR="00E44F18">
          <w:rPr>
            <w:noProof/>
            <w:webHidden/>
          </w:rPr>
        </w:r>
        <w:r w:rsidR="00E44F18">
          <w:rPr>
            <w:noProof/>
            <w:webHidden/>
          </w:rPr>
          <w:fldChar w:fldCharType="separate"/>
        </w:r>
        <w:r>
          <w:rPr>
            <w:noProof/>
            <w:webHidden/>
          </w:rPr>
          <w:t>5</w:t>
        </w:r>
        <w:r w:rsidR="00E44F18">
          <w:rPr>
            <w:noProof/>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22" w:history="1">
        <w:r w:rsidR="00E44F18" w:rsidRPr="007B2E29">
          <w:rPr>
            <w:rStyle w:val="Hypertextovodkaz"/>
            <w:noProof/>
          </w:rPr>
          <w:t>1.2. Vojenské implikace vývoje bezpečnostního prostředí</w:t>
        </w:r>
        <w:r w:rsidR="00E44F18">
          <w:rPr>
            <w:noProof/>
            <w:webHidden/>
          </w:rPr>
          <w:tab/>
        </w:r>
        <w:r w:rsidR="00E44F18">
          <w:rPr>
            <w:noProof/>
            <w:webHidden/>
          </w:rPr>
          <w:fldChar w:fldCharType="begin"/>
        </w:r>
        <w:r w:rsidR="00E44F18">
          <w:rPr>
            <w:noProof/>
            <w:webHidden/>
          </w:rPr>
          <w:instrText xml:space="preserve"> PAGEREF _Toc422895522 \h </w:instrText>
        </w:r>
        <w:r w:rsidR="00E44F18">
          <w:rPr>
            <w:noProof/>
            <w:webHidden/>
          </w:rPr>
        </w:r>
        <w:r w:rsidR="00E44F18">
          <w:rPr>
            <w:noProof/>
            <w:webHidden/>
          </w:rPr>
          <w:fldChar w:fldCharType="separate"/>
        </w:r>
        <w:r>
          <w:rPr>
            <w:noProof/>
            <w:webHidden/>
          </w:rPr>
          <w:t>6</w:t>
        </w:r>
        <w:r w:rsidR="00E44F18">
          <w:rPr>
            <w:noProof/>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23" w:history="1">
        <w:r w:rsidR="00E44F18" w:rsidRPr="007B2E29">
          <w:rPr>
            <w:rStyle w:val="Hypertextovodkaz"/>
            <w:noProof/>
          </w:rPr>
          <w:t>1.3. Záměr použití AČR</w:t>
        </w:r>
        <w:r w:rsidR="00E44F18">
          <w:rPr>
            <w:noProof/>
            <w:webHidden/>
          </w:rPr>
          <w:tab/>
        </w:r>
        <w:r w:rsidR="00E44F18">
          <w:rPr>
            <w:noProof/>
            <w:webHidden/>
          </w:rPr>
          <w:fldChar w:fldCharType="begin"/>
        </w:r>
        <w:r w:rsidR="00E44F18">
          <w:rPr>
            <w:noProof/>
            <w:webHidden/>
          </w:rPr>
          <w:instrText xml:space="preserve"> PAGEREF _Toc422895523 \h </w:instrText>
        </w:r>
        <w:r w:rsidR="00E44F18">
          <w:rPr>
            <w:noProof/>
            <w:webHidden/>
          </w:rPr>
        </w:r>
        <w:r w:rsidR="00E44F18">
          <w:rPr>
            <w:noProof/>
            <w:webHidden/>
          </w:rPr>
          <w:fldChar w:fldCharType="separate"/>
        </w:r>
        <w:r>
          <w:rPr>
            <w:noProof/>
            <w:webHidden/>
          </w:rPr>
          <w:t>7</w:t>
        </w:r>
        <w:r w:rsidR="00E44F18">
          <w:rPr>
            <w:noProof/>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24" w:history="1">
        <w:r w:rsidR="00E44F18" w:rsidRPr="007B2E29">
          <w:rPr>
            <w:rStyle w:val="Hypertextovodkaz"/>
            <w:noProof/>
          </w:rPr>
          <w:t>1.4. Zdrojová východiska</w:t>
        </w:r>
        <w:r w:rsidR="00E44F18">
          <w:rPr>
            <w:noProof/>
            <w:webHidden/>
          </w:rPr>
          <w:tab/>
        </w:r>
        <w:r w:rsidR="00E44F18">
          <w:rPr>
            <w:noProof/>
            <w:webHidden/>
          </w:rPr>
          <w:fldChar w:fldCharType="begin"/>
        </w:r>
        <w:r w:rsidR="00E44F18">
          <w:rPr>
            <w:noProof/>
            <w:webHidden/>
          </w:rPr>
          <w:instrText xml:space="preserve"> PAGEREF _Toc422895524 \h </w:instrText>
        </w:r>
        <w:r w:rsidR="00E44F18">
          <w:rPr>
            <w:noProof/>
            <w:webHidden/>
          </w:rPr>
        </w:r>
        <w:r w:rsidR="00E44F18">
          <w:rPr>
            <w:noProof/>
            <w:webHidden/>
          </w:rPr>
          <w:fldChar w:fldCharType="separate"/>
        </w:r>
        <w:r>
          <w:rPr>
            <w:noProof/>
            <w:webHidden/>
          </w:rPr>
          <w:t>8</w:t>
        </w:r>
        <w:r w:rsidR="00E44F18">
          <w:rPr>
            <w:noProof/>
            <w:webHidden/>
          </w:rPr>
          <w:fldChar w:fldCharType="end"/>
        </w:r>
      </w:hyperlink>
    </w:p>
    <w:p w:rsidR="00E44F18" w:rsidRDefault="005F2342">
      <w:pPr>
        <w:pStyle w:val="Obsah1"/>
        <w:rPr>
          <w:rFonts w:asciiTheme="minorHAnsi" w:eastAsiaTheme="minorEastAsia" w:hAnsiTheme="minorHAnsi" w:cstheme="minorBidi"/>
          <w:b w:val="0"/>
          <w:bCs w:val="0"/>
          <w:i w:val="0"/>
          <w:caps w:val="0"/>
          <w:sz w:val="22"/>
          <w:szCs w:val="22"/>
        </w:rPr>
      </w:pPr>
      <w:hyperlink w:anchor="_Toc422895525" w:history="1">
        <w:r w:rsidR="00E44F18" w:rsidRPr="007B2E29">
          <w:rPr>
            <w:rStyle w:val="Hypertextovodkaz"/>
          </w:rPr>
          <w:t>2. Hodnocení současného stavu AČR</w:t>
        </w:r>
        <w:r w:rsidR="00E44F18">
          <w:rPr>
            <w:webHidden/>
          </w:rPr>
          <w:tab/>
        </w:r>
        <w:r w:rsidR="00E44F18">
          <w:rPr>
            <w:webHidden/>
          </w:rPr>
          <w:fldChar w:fldCharType="begin"/>
        </w:r>
        <w:r w:rsidR="00E44F18">
          <w:rPr>
            <w:webHidden/>
          </w:rPr>
          <w:instrText xml:space="preserve"> PAGEREF _Toc422895525 \h </w:instrText>
        </w:r>
        <w:r w:rsidR="00E44F18">
          <w:rPr>
            <w:webHidden/>
          </w:rPr>
        </w:r>
        <w:r w:rsidR="00E44F18">
          <w:rPr>
            <w:webHidden/>
          </w:rPr>
          <w:fldChar w:fldCharType="separate"/>
        </w:r>
        <w:r>
          <w:rPr>
            <w:webHidden/>
          </w:rPr>
          <w:t>9</w:t>
        </w:r>
        <w:r w:rsidR="00E44F18">
          <w:rPr>
            <w:webHidden/>
          </w:rPr>
          <w:fldChar w:fldCharType="end"/>
        </w:r>
      </w:hyperlink>
    </w:p>
    <w:p w:rsidR="00E44F18" w:rsidRDefault="005F2342">
      <w:pPr>
        <w:pStyle w:val="Obsah1"/>
        <w:rPr>
          <w:rFonts w:asciiTheme="minorHAnsi" w:eastAsiaTheme="minorEastAsia" w:hAnsiTheme="minorHAnsi" w:cstheme="minorBidi"/>
          <w:b w:val="0"/>
          <w:bCs w:val="0"/>
          <w:i w:val="0"/>
          <w:caps w:val="0"/>
          <w:sz w:val="22"/>
          <w:szCs w:val="22"/>
        </w:rPr>
      </w:pPr>
      <w:hyperlink w:anchor="_Toc422895526" w:history="1">
        <w:r w:rsidR="00E44F18" w:rsidRPr="007B2E29">
          <w:rPr>
            <w:rStyle w:val="Hypertextovodkaz"/>
          </w:rPr>
          <w:t>3. Požadovaný stav AČR 2025</w:t>
        </w:r>
        <w:r w:rsidR="00E44F18">
          <w:rPr>
            <w:webHidden/>
          </w:rPr>
          <w:tab/>
        </w:r>
        <w:r w:rsidR="00E44F18">
          <w:rPr>
            <w:webHidden/>
          </w:rPr>
          <w:fldChar w:fldCharType="begin"/>
        </w:r>
        <w:r w:rsidR="00E44F18">
          <w:rPr>
            <w:webHidden/>
          </w:rPr>
          <w:instrText xml:space="preserve"> PAGEREF _Toc422895526 \h </w:instrText>
        </w:r>
        <w:r w:rsidR="00E44F18">
          <w:rPr>
            <w:webHidden/>
          </w:rPr>
        </w:r>
        <w:r w:rsidR="00E44F18">
          <w:rPr>
            <w:webHidden/>
          </w:rPr>
          <w:fldChar w:fldCharType="separate"/>
        </w:r>
        <w:r>
          <w:rPr>
            <w:webHidden/>
          </w:rPr>
          <w:t>11</w:t>
        </w:r>
        <w:r w:rsidR="00E44F18">
          <w:rPr>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27" w:history="1">
        <w:r w:rsidR="00E44F18" w:rsidRPr="007B2E29">
          <w:rPr>
            <w:rStyle w:val="Hypertextovodkaz"/>
            <w:noProof/>
          </w:rPr>
          <w:t>3.1. Velení a řízení AČR</w:t>
        </w:r>
        <w:r w:rsidR="00E44F18">
          <w:rPr>
            <w:noProof/>
            <w:webHidden/>
          </w:rPr>
          <w:tab/>
        </w:r>
        <w:r w:rsidR="00E44F18">
          <w:rPr>
            <w:noProof/>
            <w:webHidden/>
          </w:rPr>
          <w:fldChar w:fldCharType="begin"/>
        </w:r>
        <w:r w:rsidR="00E44F18">
          <w:rPr>
            <w:noProof/>
            <w:webHidden/>
          </w:rPr>
          <w:instrText xml:space="preserve"> PAGEREF _Toc422895527 \h </w:instrText>
        </w:r>
        <w:r w:rsidR="00E44F18">
          <w:rPr>
            <w:noProof/>
            <w:webHidden/>
          </w:rPr>
        </w:r>
        <w:r w:rsidR="00E44F18">
          <w:rPr>
            <w:noProof/>
            <w:webHidden/>
          </w:rPr>
          <w:fldChar w:fldCharType="separate"/>
        </w:r>
        <w:r>
          <w:rPr>
            <w:noProof/>
            <w:webHidden/>
          </w:rPr>
          <w:t>11</w:t>
        </w:r>
        <w:r w:rsidR="00E44F18">
          <w:rPr>
            <w:noProof/>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28" w:history="1">
        <w:r w:rsidR="00E44F18" w:rsidRPr="007B2E29">
          <w:rPr>
            <w:rStyle w:val="Hypertextovodkaz"/>
            <w:noProof/>
          </w:rPr>
          <w:t>3.2. Síly AČR</w:t>
        </w:r>
        <w:r w:rsidR="00E44F18">
          <w:rPr>
            <w:noProof/>
            <w:webHidden/>
          </w:rPr>
          <w:tab/>
        </w:r>
        <w:r w:rsidR="00E44F18">
          <w:rPr>
            <w:noProof/>
            <w:webHidden/>
          </w:rPr>
          <w:fldChar w:fldCharType="begin"/>
        </w:r>
        <w:r w:rsidR="00E44F18">
          <w:rPr>
            <w:noProof/>
            <w:webHidden/>
          </w:rPr>
          <w:instrText xml:space="preserve"> PAGEREF _Toc422895528 \h </w:instrText>
        </w:r>
        <w:r w:rsidR="00E44F18">
          <w:rPr>
            <w:noProof/>
            <w:webHidden/>
          </w:rPr>
        </w:r>
        <w:r w:rsidR="00E44F18">
          <w:rPr>
            <w:noProof/>
            <w:webHidden/>
          </w:rPr>
          <w:fldChar w:fldCharType="separate"/>
        </w:r>
        <w:r>
          <w:rPr>
            <w:noProof/>
            <w:webHidden/>
          </w:rPr>
          <w:t>12</w:t>
        </w:r>
        <w:r w:rsidR="00E44F18">
          <w:rPr>
            <w:noProof/>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29" w:history="1">
        <w:r w:rsidR="00E44F18" w:rsidRPr="007B2E29">
          <w:rPr>
            <w:rStyle w:val="Hypertextovodkaz"/>
            <w:noProof/>
          </w:rPr>
          <w:t>3.3. Zapojení AČR do mezinárodního rozvoje schopností</w:t>
        </w:r>
        <w:r w:rsidR="00E44F18">
          <w:rPr>
            <w:noProof/>
            <w:webHidden/>
          </w:rPr>
          <w:tab/>
        </w:r>
        <w:r w:rsidR="00E44F18">
          <w:rPr>
            <w:noProof/>
            <w:webHidden/>
          </w:rPr>
          <w:fldChar w:fldCharType="begin"/>
        </w:r>
        <w:r w:rsidR="00E44F18">
          <w:rPr>
            <w:noProof/>
            <w:webHidden/>
          </w:rPr>
          <w:instrText xml:space="preserve"> PAGEREF _Toc422895529 \h </w:instrText>
        </w:r>
        <w:r w:rsidR="00E44F18">
          <w:rPr>
            <w:noProof/>
            <w:webHidden/>
          </w:rPr>
        </w:r>
        <w:r w:rsidR="00E44F18">
          <w:rPr>
            <w:noProof/>
            <w:webHidden/>
          </w:rPr>
          <w:fldChar w:fldCharType="separate"/>
        </w:r>
        <w:r>
          <w:rPr>
            <w:noProof/>
            <w:webHidden/>
          </w:rPr>
          <w:t>18</w:t>
        </w:r>
        <w:r w:rsidR="00E44F18">
          <w:rPr>
            <w:noProof/>
            <w:webHidden/>
          </w:rPr>
          <w:fldChar w:fldCharType="end"/>
        </w:r>
      </w:hyperlink>
    </w:p>
    <w:p w:rsidR="00E44F18" w:rsidRDefault="005F2342">
      <w:pPr>
        <w:pStyle w:val="Obsah1"/>
        <w:rPr>
          <w:rFonts w:asciiTheme="minorHAnsi" w:eastAsiaTheme="minorEastAsia" w:hAnsiTheme="minorHAnsi" w:cstheme="minorBidi"/>
          <w:b w:val="0"/>
          <w:bCs w:val="0"/>
          <w:i w:val="0"/>
          <w:caps w:val="0"/>
          <w:sz w:val="22"/>
          <w:szCs w:val="22"/>
        </w:rPr>
      </w:pPr>
      <w:hyperlink w:anchor="_Toc422895530" w:history="1">
        <w:r w:rsidR="00E44F18" w:rsidRPr="007B2E29">
          <w:rPr>
            <w:rStyle w:val="Hypertextovodkaz"/>
          </w:rPr>
          <w:t>4. Strategie dosažení požadovaného stavu</w:t>
        </w:r>
        <w:r w:rsidR="00E44F18">
          <w:rPr>
            <w:webHidden/>
          </w:rPr>
          <w:tab/>
        </w:r>
        <w:r w:rsidR="00E44F18">
          <w:rPr>
            <w:webHidden/>
          </w:rPr>
          <w:fldChar w:fldCharType="begin"/>
        </w:r>
        <w:r w:rsidR="00E44F18">
          <w:rPr>
            <w:webHidden/>
          </w:rPr>
          <w:instrText xml:space="preserve"> PAGEREF _Toc422895530 \h </w:instrText>
        </w:r>
        <w:r w:rsidR="00E44F18">
          <w:rPr>
            <w:webHidden/>
          </w:rPr>
        </w:r>
        <w:r w:rsidR="00E44F18">
          <w:rPr>
            <w:webHidden/>
          </w:rPr>
          <w:fldChar w:fldCharType="separate"/>
        </w:r>
        <w:r>
          <w:rPr>
            <w:webHidden/>
          </w:rPr>
          <w:t>19</w:t>
        </w:r>
        <w:r w:rsidR="00E44F18">
          <w:rPr>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31" w:history="1">
        <w:r w:rsidR="00E44F18" w:rsidRPr="007B2E29">
          <w:rPr>
            <w:rStyle w:val="Hypertextovodkaz"/>
            <w:noProof/>
          </w:rPr>
          <w:t>4.1. Milník 2020</w:t>
        </w:r>
        <w:r w:rsidR="00E44F18">
          <w:rPr>
            <w:noProof/>
            <w:webHidden/>
          </w:rPr>
          <w:tab/>
        </w:r>
        <w:r w:rsidR="00E44F18">
          <w:rPr>
            <w:noProof/>
            <w:webHidden/>
          </w:rPr>
          <w:fldChar w:fldCharType="begin"/>
        </w:r>
        <w:r w:rsidR="00E44F18">
          <w:rPr>
            <w:noProof/>
            <w:webHidden/>
          </w:rPr>
          <w:instrText xml:space="preserve"> PAGEREF _Toc422895531 \h </w:instrText>
        </w:r>
        <w:r w:rsidR="00E44F18">
          <w:rPr>
            <w:noProof/>
            <w:webHidden/>
          </w:rPr>
        </w:r>
        <w:r w:rsidR="00E44F18">
          <w:rPr>
            <w:noProof/>
            <w:webHidden/>
          </w:rPr>
          <w:fldChar w:fldCharType="separate"/>
        </w:r>
        <w:r>
          <w:rPr>
            <w:noProof/>
            <w:webHidden/>
          </w:rPr>
          <w:t>19</w:t>
        </w:r>
        <w:r w:rsidR="00E44F18">
          <w:rPr>
            <w:noProof/>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32" w:history="1">
        <w:r w:rsidR="00E44F18" w:rsidRPr="007B2E29">
          <w:rPr>
            <w:rStyle w:val="Hypertextovodkaz"/>
            <w:noProof/>
          </w:rPr>
          <w:t>4.2. Milník 2025</w:t>
        </w:r>
        <w:r w:rsidR="00E44F18">
          <w:rPr>
            <w:noProof/>
            <w:webHidden/>
          </w:rPr>
          <w:tab/>
        </w:r>
        <w:r w:rsidR="00E44F18">
          <w:rPr>
            <w:noProof/>
            <w:webHidden/>
          </w:rPr>
          <w:fldChar w:fldCharType="begin"/>
        </w:r>
        <w:r w:rsidR="00E44F18">
          <w:rPr>
            <w:noProof/>
            <w:webHidden/>
          </w:rPr>
          <w:instrText xml:space="preserve"> PAGEREF _Toc422895532 \h </w:instrText>
        </w:r>
        <w:r w:rsidR="00E44F18">
          <w:rPr>
            <w:noProof/>
            <w:webHidden/>
          </w:rPr>
        </w:r>
        <w:r w:rsidR="00E44F18">
          <w:rPr>
            <w:noProof/>
            <w:webHidden/>
          </w:rPr>
          <w:fldChar w:fldCharType="separate"/>
        </w:r>
        <w:r>
          <w:rPr>
            <w:noProof/>
            <w:webHidden/>
          </w:rPr>
          <w:t>20</w:t>
        </w:r>
        <w:r w:rsidR="00E44F18">
          <w:rPr>
            <w:noProof/>
            <w:webHidden/>
          </w:rPr>
          <w:fldChar w:fldCharType="end"/>
        </w:r>
      </w:hyperlink>
    </w:p>
    <w:p w:rsidR="00E44F18" w:rsidRDefault="005F2342">
      <w:pPr>
        <w:pStyle w:val="Obsah1"/>
        <w:rPr>
          <w:rFonts w:asciiTheme="minorHAnsi" w:eastAsiaTheme="minorEastAsia" w:hAnsiTheme="minorHAnsi" w:cstheme="minorBidi"/>
          <w:b w:val="0"/>
          <w:bCs w:val="0"/>
          <w:i w:val="0"/>
          <w:caps w:val="0"/>
          <w:sz w:val="22"/>
          <w:szCs w:val="22"/>
        </w:rPr>
      </w:pPr>
      <w:hyperlink w:anchor="_Toc422895533" w:history="1">
        <w:r w:rsidR="00E44F18" w:rsidRPr="007B2E29">
          <w:rPr>
            <w:rStyle w:val="Hypertextovodkaz"/>
          </w:rPr>
          <w:t>5. Předpokládaná zdrojová náročnost</w:t>
        </w:r>
        <w:r w:rsidR="00E44F18">
          <w:rPr>
            <w:webHidden/>
          </w:rPr>
          <w:tab/>
        </w:r>
        <w:r w:rsidR="00E44F18">
          <w:rPr>
            <w:webHidden/>
          </w:rPr>
          <w:fldChar w:fldCharType="begin"/>
        </w:r>
        <w:r w:rsidR="00E44F18">
          <w:rPr>
            <w:webHidden/>
          </w:rPr>
          <w:instrText xml:space="preserve"> PAGEREF _Toc422895533 \h </w:instrText>
        </w:r>
        <w:r w:rsidR="00E44F18">
          <w:rPr>
            <w:webHidden/>
          </w:rPr>
        </w:r>
        <w:r w:rsidR="00E44F18">
          <w:rPr>
            <w:webHidden/>
          </w:rPr>
          <w:fldChar w:fldCharType="separate"/>
        </w:r>
        <w:r>
          <w:rPr>
            <w:webHidden/>
          </w:rPr>
          <w:t>22</w:t>
        </w:r>
        <w:r w:rsidR="00E44F18">
          <w:rPr>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34" w:history="1">
        <w:r w:rsidR="00E44F18" w:rsidRPr="007B2E29">
          <w:rPr>
            <w:rStyle w:val="Hypertextovodkaz"/>
            <w:noProof/>
          </w:rPr>
          <w:t>5.1. Personál</w:t>
        </w:r>
        <w:r w:rsidR="00E44F18">
          <w:rPr>
            <w:noProof/>
            <w:webHidden/>
          </w:rPr>
          <w:tab/>
        </w:r>
        <w:r w:rsidR="00E44F18">
          <w:rPr>
            <w:noProof/>
            <w:webHidden/>
          </w:rPr>
          <w:fldChar w:fldCharType="begin"/>
        </w:r>
        <w:r w:rsidR="00E44F18">
          <w:rPr>
            <w:noProof/>
            <w:webHidden/>
          </w:rPr>
          <w:instrText xml:space="preserve"> PAGEREF _Toc422895534 \h </w:instrText>
        </w:r>
        <w:r w:rsidR="00E44F18">
          <w:rPr>
            <w:noProof/>
            <w:webHidden/>
          </w:rPr>
        </w:r>
        <w:r w:rsidR="00E44F18">
          <w:rPr>
            <w:noProof/>
            <w:webHidden/>
          </w:rPr>
          <w:fldChar w:fldCharType="separate"/>
        </w:r>
        <w:r>
          <w:rPr>
            <w:noProof/>
            <w:webHidden/>
          </w:rPr>
          <w:t>22</w:t>
        </w:r>
        <w:r w:rsidR="00E44F18">
          <w:rPr>
            <w:noProof/>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35" w:history="1">
        <w:r w:rsidR="00E44F18" w:rsidRPr="007B2E29">
          <w:rPr>
            <w:rStyle w:val="Hypertextovodkaz"/>
            <w:noProof/>
          </w:rPr>
          <w:t>5.2. Finanční náročnost</w:t>
        </w:r>
        <w:r w:rsidR="00E44F18">
          <w:rPr>
            <w:noProof/>
            <w:webHidden/>
          </w:rPr>
          <w:tab/>
        </w:r>
        <w:r w:rsidR="00E44F18">
          <w:rPr>
            <w:noProof/>
            <w:webHidden/>
          </w:rPr>
          <w:fldChar w:fldCharType="begin"/>
        </w:r>
        <w:r w:rsidR="00E44F18">
          <w:rPr>
            <w:noProof/>
            <w:webHidden/>
          </w:rPr>
          <w:instrText xml:space="preserve"> PAGEREF _Toc422895535 \h </w:instrText>
        </w:r>
        <w:r w:rsidR="00E44F18">
          <w:rPr>
            <w:noProof/>
            <w:webHidden/>
          </w:rPr>
        </w:r>
        <w:r w:rsidR="00E44F18">
          <w:rPr>
            <w:noProof/>
            <w:webHidden/>
          </w:rPr>
          <w:fldChar w:fldCharType="separate"/>
        </w:r>
        <w:r>
          <w:rPr>
            <w:noProof/>
            <w:webHidden/>
          </w:rPr>
          <w:t>24</w:t>
        </w:r>
        <w:r w:rsidR="00E44F18">
          <w:rPr>
            <w:noProof/>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36" w:history="1">
        <w:r w:rsidR="00E44F18" w:rsidRPr="007B2E29">
          <w:rPr>
            <w:rStyle w:val="Hypertextovodkaz"/>
            <w:noProof/>
          </w:rPr>
          <w:t>5.3. Dislokace AČR a nemovitá infrastruktura</w:t>
        </w:r>
        <w:r w:rsidR="00E44F18">
          <w:rPr>
            <w:noProof/>
            <w:webHidden/>
          </w:rPr>
          <w:tab/>
        </w:r>
        <w:r w:rsidR="00E44F18">
          <w:rPr>
            <w:noProof/>
            <w:webHidden/>
          </w:rPr>
          <w:fldChar w:fldCharType="begin"/>
        </w:r>
        <w:r w:rsidR="00E44F18">
          <w:rPr>
            <w:noProof/>
            <w:webHidden/>
          </w:rPr>
          <w:instrText xml:space="preserve"> PAGEREF _Toc422895536 \h </w:instrText>
        </w:r>
        <w:r w:rsidR="00E44F18">
          <w:rPr>
            <w:noProof/>
            <w:webHidden/>
          </w:rPr>
        </w:r>
        <w:r w:rsidR="00E44F18">
          <w:rPr>
            <w:noProof/>
            <w:webHidden/>
          </w:rPr>
          <w:fldChar w:fldCharType="separate"/>
        </w:r>
        <w:r>
          <w:rPr>
            <w:noProof/>
            <w:webHidden/>
          </w:rPr>
          <w:t>26</w:t>
        </w:r>
        <w:r w:rsidR="00E44F18">
          <w:rPr>
            <w:noProof/>
            <w:webHidden/>
          </w:rPr>
          <w:fldChar w:fldCharType="end"/>
        </w:r>
      </w:hyperlink>
    </w:p>
    <w:p w:rsidR="00E44F18" w:rsidRDefault="005F2342">
      <w:pPr>
        <w:pStyle w:val="Obsah1"/>
        <w:rPr>
          <w:rFonts w:asciiTheme="minorHAnsi" w:eastAsiaTheme="minorEastAsia" w:hAnsiTheme="minorHAnsi" w:cstheme="minorBidi"/>
          <w:b w:val="0"/>
          <w:bCs w:val="0"/>
          <w:i w:val="0"/>
          <w:caps w:val="0"/>
          <w:sz w:val="22"/>
          <w:szCs w:val="22"/>
        </w:rPr>
      </w:pPr>
      <w:hyperlink w:anchor="_Toc422895537" w:history="1">
        <w:r w:rsidR="00E44F18" w:rsidRPr="007B2E29">
          <w:rPr>
            <w:rStyle w:val="Hypertextovodkaz"/>
          </w:rPr>
          <w:t>6. Hrozby a rizika spojená s realizací Koncepce</w:t>
        </w:r>
        <w:r w:rsidR="00E44F18">
          <w:rPr>
            <w:webHidden/>
          </w:rPr>
          <w:tab/>
        </w:r>
        <w:r w:rsidR="00E44F18">
          <w:rPr>
            <w:webHidden/>
          </w:rPr>
          <w:fldChar w:fldCharType="begin"/>
        </w:r>
        <w:r w:rsidR="00E44F18">
          <w:rPr>
            <w:webHidden/>
          </w:rPr>
          <w:instrText xml:space="preserve"> PAGEREF _Toc422895537 \h </w:instrText>
        </w:r>
        <w:r w:rsidR="00E44F18">
          <w:rPr>
            <w:webHidden/>
          </w:rPr>
        </w:r>
        <w:r w:rsidR="00E44F18">
          <w:rPr>
            <w:webHidden/>
          </w:rPr>
          <w:fldChar w:fldCharType="separate"/>
        </w:r>
        <w:r>
          <w:rPr>
            <w:webHidden/>
          </w:rPr>
          <w:t>26</w:t>
        </w:r>
        <w:r w:rsidR="00E44F18">
          <w:rPr>
            <w:webHidden/>
          </w:rPr>
          <w:fldChar w:fldCharType="end"/>
        </w:r>
      </w:hyperlink>
    </w:p>
    <w:p w:rsidR="00E44F18" w:rsidRDefault="005F2342">
      <w:pPr>
        <w:pStyle w:val="Obsah1"/>
        <w:rPr>
          <w:rFonts w:asciiTheme="minorHAnsi" w:eastAsiaTheme="minorEastAsia" w:hAnsiTheme="minorHAnsi" w:cstheme="minorBidi"/>
          <w:b w:val="0"/>
          <w:bCs w:val="0"/>
          <w:i w:val="0"/>
          <w:caps w:val="0"/>
          <w:sz w:val="22"/>
          <w:szCs w:val="22"/>
        </w:rPr>
      </w:pPr>
      <w:hyperlink w:anchor="_Toc422895538" w:history="1">
        <w:r w:rsidR="00E44F18" w:rsidRPr="007B2E29">
          <w:rPr>
            <w:rStyle w:val="Hypertextovodkaz"/>
          </w:rPr>
          <w:t>7. Posouzení kompatibility s koncepcemi v gesci MO schválenými vládou ČR</w:t>
        </w:r>
        <w:r w:rsidR="00E44F18">
          <w:rPr>
            <w:webHidden/>
          </w:rPr>
          <w:tab/>
        </w:r>
        <w:r w:rsidR="00E44F18">
          <w:rPr>
            <w:webHidden/>
          </w:rPr>
          <w:fldChar w:fldCharType="begin"/>
        </w:r>
        <w:r w:rsidR="00E44F18">
          <w:rPr>
            <w:webHidden/>
          </w:rPr>
          <w:instrText xml:space="preserve"> PAGEREF _Toc422895538 \h </w:instrText>
        </w:r>
        <w:r w:rsidR="00E44F18">
          <w:rPr>
            <w:webHidden/>
          </w:rPr>
        </w:r>
        <w:r w:rsidR="00E44F18">
          <w:rPr>
            <w:webHidden/>
          </w:rPr>
          <w:fldChar w:fldCharType="separate"/>
        </w:r>
        <w:r>
          <w:rPr>
            <w:webHidden/>
          </w:rPr>
          <w:t>27</w:t>
        </w:r>
        <w:r w:rsidR="00E44F18">
          <w:rPr>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39" w:history="1">
        <w:r w:rsidR="00E44F18" w:rsidRPr="007B2E29">
          <w:rPr>
            <w:rStyle w:val="Hypertextovodkaz"/>
            <w:noProof/>
          </w:rPr>
          <w:t>7.1. Koncepce aktivní zálohy ozbrojených sil České republiky</w:t>
        </w:r>
        <w:r w:rsidR="00E44F18">
          <w:rPr>
            <w:noProof/>
            <w:webHidden/>
          </w:rPr>
          <w:tab/>
        </w:r>
        <w:r w:rsidR="00E44F18">
          <w:rPr>
            <w:noProof/>
            <w:webHidden/>
          </w:rPr>
          <w:fldChar w:fldCharType="begin"/>
        </w:r>
        <w:r w:rsidR="00E44F18">
          <w:rPr>
            <w:noProof/>
            <w:webHidden/>
          </w:rPr>
          <w:instrText xml:space="preserve"> PAGEREF _Toc422895539 \h </w:instrText>
        </w:r>
        <w:r w:rsidR="00E44F18">
          <w:rPr>
            <w:noProof/>
            <w:webHidden/>
          </w:rPr>
        </w:r>
        <w:r w:rsidR="00E44F18">
          <w:rPr>
            <w:noProof/>
            <w:webHidden/>
          </w:rPr>
          <w:fldChar w:fldCharType="separate"/>
        </w:r>
        <w:r>
          <w:rPr>
            <w:noProof/>
            <w:webHidden/>
          </w:rPr>
          <w:t>27</w:t>
        </w:r>
        <w:r w:rsidR="00E44F18">
          <w:rPr>
            <w:noProof/>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40" w:history="1">
        <w:r w:rsidR="00E44F18" w:rsidRPr="007B2E29">
          <w:rPr>
            <w:rStyle w:val="Hypertextovodkaz"/>
            <w:noProof/>
          </w:rPr>
          <w:t>7.2. Koncepce mobilizace ozbrojených sil České republiky</w:t>
        </w:r>
        <w:r w:rsidR="00E44F18">
          <w:rPr>
            <w:noProof/>
            <w:webHidden/>
          </w:rPr>
          <w:tab/>
        </w:r>
        <w:r w:rsidR="00E44F18">
          <w:rPr>
            <w:noProof/>
            <w:webHidden/>
          </w:rPr>
          <w:fldChar w:fldCharType="begin"/>
        </w:r>
        <w:r w:rsidR="00E44F18">
          <w:rPr>
            <w:noProof/>
            <w:webHidden/>
          </w:rPr>
          <w:instrText xml:space="preserve"> PAGEREF _Toc422895540 \h </w:instrText>
        </w:r>
        <w:r w:rsidR="00E44F18">
          <w:rPr>
            <w:noProof/>
            <w:webHidden/>
          </w:rPr>
        </w:r>
        <w:r w:rsidR="00E44F18">
          <w:rPr>
            <w:noProof/>
            <w:webHidden/>
          </w:rPr>
          <w:fldChar w:fldCharType="separate"/>
        </w:r>
        <w:r>
          <w:rPr>
            <w:noProof/>
            <w:webHidden/>
          </w:rPr>
          <w:t>27</w:t>
        </w:r>
        <w:r w:rsidR="00E44F18">
          <w:rPr>
            <w:noProof/>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41" w:history="1">
        <w:r w:rsidR="00E44F18" w:rsidRPr="007B2E29">
          <w:rPr>
            <w:rStyle w:val="Hypertextovodkaz"/>
            <w:noProof/>
          </w:rPr>
          <w:t>7.3. Koncepce operační přípravy státního území České republiky</w:t>
        </w:r>
        <w:r w:rsidR="00E44F18">
          <w:rPr>
            <w:noProof/>
            <w:webHidden/>
          </w:rPr>
          <w:tab/>
        </w:r>
        <w:r w:rsidR="00E44F18">
          <w:rPr>
            <w:noProof/>
            <w:webHidden/>
          </w:rPr>
          <w:fldChar w:fldCharType="begin"/>
        </w:r>
        <w:r w:rsidR="00E44F18">
          <w:rPr>
            <w:noProof/>
            <w:webHidden/>
          </w:rPr>
          <w:instrText xml:space="preserve"> PAGEREF _Toc422895541 \h </w:instrText>
        </w:r>
        <w:r w:rsidR="00E44F18">
          <w:rPr>
            <w:noProof/>
            <w:webHidden/>
          </w:rPr>
        </w:r>
        <w:r w:rsidR="00E44F18">
          <w:rPr>
            <w:noProof/>
            <w:webHidden/>
          </w:rPr>
          <w:fldChar w:fldCharType="separate"/>
        </w:r>
        <w:r>
          <w:rPr>
            <w:noProof/>
            <w:webHidden/>
          </w:rPr>
          <w:t>27</w:t>
        </w:r>
        <w:r w:rsidR="00E44F18">
          <w:rPr>
            <w:noProof/>
            <w:webHidden/>
          </w:rPr>
          <w:fldChar w:fldCharType="end"/>
        </w:r>
      </w:hyperlink>
    </w:p>
    <w:p w:rsidR="00E44F18" w:rsidRDefault="005F2342">
      <w:pPr>
        <w:pStyle w:val="Obsah2"/>
        <w:rPr>
          <w:rFonts w:asciiTheme="minorHAnsi" w:eastAsiaTheme="minorEastAsia" w:hAnsiTheme="minorHAnsi" w:cstheme="minorBidi"/>
          <w:smallCaps w:val="0"/>
          <w:noProof/>
          <w:sz w:val="22"/>
          <w:szCs w:val="22"/>
        </w:rPr>
      </w:pPr>
      <w:hyperlink w:anchor="_Toc422895542" w:history="1">
        <w:r w:rsidR="00E44F18" w:rsidRPr="007B2E29">
          <w:rPr>
            <w:rStyle w:val="Hypertextovodkaz"/>
            <w:noProof/>
          </w:rPr>
          <w:t>7.4. Koncepce přípravy občanů k obraně státu České republiky</w:t>
        </w:r>
        <w:r w:rsidR="00E44F18">
          <w:rPr>
            <w:noProof/>
            <w:webHidden/>
          </w:rPr>
          <w:tab/>
        </w:r>
        <w:r w:rsidR="00E44F18">
          <w:rPr>
            <w:noProof/>
            <w:webHidden/>
          </w:rPr>
          <w:fldChar w:fldCharType="begin"/>
        </w:r>
        <w:r w:rsidR="00E44F18">
          <w:rPr>
            <w:noProof/>
            <w:webHidden/>
          </w:rPr>
          <w:instrText xml:space="preserve"> PAGEREF _Toc422895542 \h </w:instrText>
        </w:r>
        <w:r w:rsidR="00E44F18">
          <w:rPr>
            <w:noProof/>
            <w:webHidden/>
          </w:rPr>
        </w:r>
        <w:r w:rsidR="00E44F18">
          <w:rPr>
            <w:noProof/>
            <w:webHidden/>
          </w:rPr>
          <w:fldChar w:fldCharType="separate"/>
        </w:r>
        <w:r>
          <w:rPr>
            <w:noProof/>
            <w:webHidden/>
          </w:rPr>
          <w:t>27</w:t>
        </w:r>
        <w:r w:rsidR="00E44F18">
          <w:rPr>
            <w:noProof/>
            <w:webHidden/>
          </w:rPr>
          <w:fldChar w:fldCharType="end"/>
        </w:r>
      </w:hyperlink>
    </w:p>
    <w:p w:rsidR="00E44F18" w:rsidRDefault="005F2342">
      <w:pPr>
        <w:pStyle w:val="Obsah1"/>
        <w:rPr>
          <w:rFonts w:asciiTheme="minorHAnsi" w:eastAsiaTheme="minorEastAsia" w:hAnsiTheme="minorHAnsi" w:cstheme="minorBidi"/>
          <w:b w:val="0"/>
          <w:bCs w:val="0"/>
          <w:i w:val="0"/>
          <w:caps w:val="0"/>
          <w:sz w:val="22"/>
          <w:szCs w:val="22"/>
        </w:rPr>
      </w:pPr>
      <w:hyperlink w:anchor="_Toc422895543" w:history="1">
        <w:r w:rsidR="00E44F18" w:rsidRPr="007B2E29">
          <w:rPr>
            <w:rStyle w:val="Hypertextovodkaz"/>
          </w:rPr>
          <w:t>Závěr</w:t>
        </w:r>
        <w:r w:rsidR="00E44F18">
          <w:rPr>
            <w:webHidden/>
          </w:rPr>
          <w:tab/>
        </w:r>
        <w:r w:rsidR="00E44F18">
          <w:rPr>
            <w:webHidden/>
          </w:rPr>
          <w:fldChar w:fldCharType="begin"/>
        </w:r>
        <w:r w:rsidR="00E44F18">
          <w:rPr>
            <w:webHidden/>
          </w:rPr>
          <w:instrText xml:space="preserve"> PAGEREF _Toc422895543 \h </w:instrText>
        </w:r>
        <w:r w:rsidR="00E44F18">
          <w:rPr>
            <w:webHidden/>
          </w:rPr>
        </w:r>
        <w:r w:rsidR="00E44F18">
          <w:rPr>
            <w:webHidden/>
          </w:rPr>
          <w:fldChar w:fldCharType="separate"/>
        </w:r>
        <w:r>
          <w:rPr>
            <w:webHidden/>
          </w:rPr>
          <w:t>28</w:t>
        </w:r>
        <w:r w:rsidR="00E44F18">
          <w:rPr>
            <w:webHidden/>
          </w:rPr>
          <w:fldChar w:fldCharType="end"/>
        </w:r>
      </w:hyperlink>
    </w:p>
    <w:p w:rsidR="00E44F18" w:rsidRDefault="005F2342">
      <w:pPr>
        <w:pStyle w:val="Obsah1"/>
      </w:pPr>
      <w:hyperlink w:anchor="_Toc422895544" w:history="1">
        <w:r w:rsidR="00E44F18" w:rsidRPr="007B2E29">
          <w:rPr>
            <w:rStyle w:val="Hypertextovodkaz"/>
          </w:rPr>
          <w:t>Seznam zkratek</w:t>
        </w:r>
        <w:r w:rsidR="00E44F18">
          <w:rPr>
            <w:webHidden/>
          </w:rPr>
          <w:tab/>
        </w:r>
        <w:r w:rsidR="0084397D">
          <w:rPr>
            <w:webHidden/>
          </w:rPr>
          <w:t>29</w:t>
        </w:r>
      </w:hyperlink>
      <w:bookmarkStart w:id="27" w:name="_GoBack"/>
      <w:bookmarkEnd w:id="27"/>
    </w:p>
    <w:p w:rsidR="002D5116" w:rsidRDefault="002D5116" w:rsidP="002D5116"/>
    <w:p w:rsidR="002D5116" w:rsidRDefault="002D5116" w:rsidP="002D5116"/>
    <w:p w:rsidR="002D5116" w:rsidRPr="002D5116" w:rsidRDefault="002D5116" w:rsidP="002D5116">
      <w:pPr>
        <w:rPr>
          <w:rFonts w:eastAsiaTheme="minorEastAsia"/>
        </w:rPr>
      </w:pPr>
    </w:p>
    <w:p w:rsidR="005147BF" w:rsidRDefault="009C1B3A" w:rsidP="00B143CB">
      <w:pPr>
        <w:spacing w:after="0"/>
        <w:rPr>
          <w:rFonts w:cs="Times New Roman"/>
        </w:rPr>
      </w:pPr>
      <w:r w:rsidRPr="00287C7A">
        <w:rPr>
          <w:rFonts w:cs="Times New Roman"/>
        </w:rPr>
        <w:fldChar w:fldCharType="end"/>
      </w:r>
      <w:bookmarkStart w:id="28" w:name="_Toc395267543"/>
      <w:bookmarkStart w:id="29" w:name="_Toc395527271"/>
      <w:bookmarkStart w:id="30" w:name="_Toc395527610"/>
      <w:bookmarkStart w:id="31" w:name="_Toc395534356"/>
      <w:bookmarkStart w:id="32" w:name="_Toc395606403"/>
      <w:bookmarkStart w:id="33" w:name="_Toc395867024"/>
      <w:bookmarkStart w:id="34" w:name="_Toc395867206"/>
      <w:bookmarkStart w:id="35" w:name="_Toc396469577"/>
      <w:bookmarkStart w:id="36" w:name="_Toc401123223"/>
      <w:bookmarkStart w:id="37" w:name="_Toc401171371"/>
      <w:bookmarkStart w:id="38" w:name="_Toc401172177"/>
      <w:bookmarkStart w:id="39" w:name="_Toc401427681"/>
      <w:bookmarkStart w:id="40" w:name="_Toc401428036"/>
      <w:bookmarkStart w:id="41" w:name="_Toc401858337"/>
      <w:bookmarkStart w:id="42" w:name="_Toc401858462"/>
      <w:bookmarkStart w:id="43" w:name="_Toc402104248"/>
      <w:bookmarkStart w:id="44" w:name="_Toc403406387"/>
      <w:bookmarkStart w:id="45" w:name="_Toc403406608"/>
      <w:bookmarkStart w:id="46" w:name="_Toc403492734"/>
      <w:bookmarkStart w:id="47" w:name="_Toc403581055"/>
      <w:bookmarkStart w:id="48" w:name="_Toc403665942"/>
      <w:bookmarkStart w:id="49" w:name="_Toc404148584"/>
      <w:bookmarkStart w:id="50" w:name="_Toc404682546"/>
    </w:p>
    <w:p w:rsidR="00C67D7A" w:rsidRDefault="00C67D7A" w:rsidP="00B143CB">
      <w:pPr>
        <w:spacing w:after="0"/>
        <w:rPr>
          <w:rFonts w:cs="Times New Roman"/>
        </w:rPr>
      </w:pPr>
    </w:p>
    <w:p w:rsidR="00C67D7A" w:rsidRDefault="00C67D7A" w:rsidP="00B143CB">
      <w:pPr>
        <w:spacing w:after="0"/>
        <w:rPr>
          <w:rFonts w:cs="Times New Roman"/>
        </w:rPr>
      </w:pPr>
    </w:p>
    <w:p w:rsidR="009B59A0" w:rsidRDefault="009B59A0" w:rsidP="00B143CB">
      <w:pPr>
        <w:spacing w:after="0"/>
        <w:rPr>
          <w:rFonts w:cs="Times New Roman"/>
        </w:rPr>
      </w:pPr>
    </w:p>
    <w:p w:rsidR="009B59A0" w:rsidRDefault="009B59A0" w:rsidP="00B143CB">
      <w:pPr>
        <w:spacing w:after="0"/>
        <w:rPr>
          <w:rFonts w:cs="Times New Roman"/>
        </w:rPr>
      </w:pPr>
    </w:p>
    <w:p w:rsidR="009B59A0" w:rsidRDefault="009B59A0" w:rsidP="00B143CB">
      <w:pPr>
        <w:spacing w:after="0"/>
        <w:rPr>
          <w:rFonts w:cs="Times New Roman"/>
        </w:rPr>
      </w:pPr>
    </w:p>
    <w:p w:rsidR="00C67D7A" w:rsidRPr="00B143CB" w:rsidRDefault="00C67D7A" w:rsidP="00B143CB">
      <w:pPr>
        <w:spacing w:after="0"/>
        <w:rPr>
          <w:sz w:val="16"/>
          <w:szCs w:val="16"/>
        </w:rPr>
      </w:pPr>
    </w:p>
    <w:bookmarkEnd w:id="23"/>
    <w:bookmarkEnd w:id="24"/>
    <w:bookmarkEnd w:id="25"/>
    <w:bookmarkEnd w:id="2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rsidR="00E83F6E" w:rsidRDefault="00E83F6E" w:rsidP="00E83F6E"/>
    <w:p w:rsidR="009B59A0" w:rsidRDefault="009B59A0" w:rsidP="00E83F6E"/>
    <w:p w:rsidR="009B59A0" w:rsidRDefault="009B59A0">
      <w:pPr>
        <w:spacing w:after="0"/>
        <w:jc w:val="left"/>
      </w:pPr>
      <w:r>
        <w:br w:type="page"/>
      </w:r>
    </w:p>
    <w:p w:rsidR="00CA36FC" w:rsidRDefault="00CA36FC" w:rsidP="00CA36FC">
      <w:pPr>
        <w:pStyle w:val="Nadpis1"/>
      </w:pPr>
      <w:bookmarkStart w:id="51" w:name="_Toc422895519"/>
      <w:bookmarkStart w:id="52" w:name="_Toc377014073"/>
      <w:bookmarkStart w:id="53" w:name="_Toc391532716"/>
      <w:bookmarkStart w:id="54" w:name="_Toc391622699"/>
      <w:bookmarkStart w:id="55" w:name="_Toc391623655"/>
      <w:bookmarkStart w:id="56" w:name="_Toc395254576"/>
      <w:bookmarkStart w:id="57" w:name="_Toc395255270"/>
      <w:bookmarkStart w:id="58" w:name="_Toc395255271"/>
      <w:bookmarkStart w:id="59" w:name="_Toc395255468"/>
      <w:bookmarkStart w:id="60" w:name="_Toc395255469"/>
      <w:bookmarkStart w:id="61" w:name="_Toc395263602"/>
      <w:bookmarkStart w:id="62" w:name="_Toc395263603"/>
      <w:bookmarkStart w:id="63" w:name="_Toc395263645"/>
      <w:bookmarkStart w:id="64" w:name="_Toc395265671"/>
      <w:bookmarkStart w:id="65" w:name="_Toc395265672"/>
      <w:bookmarkStart w:id="66" w:name="_Toc395266178"/>
      <w:bookmarkStart w:id="67" w:name="_Toc395266179"/>
      <w:bookmarkStart w:id="68" w:name="_Toc395266316"/>
      <w:bookmarkStart w:id="69" w:name="_Toc395266998"/>
      <w:bookmarkStart w:id="70" w:name="_Toc395267254"/>
      <w:r w:rsidRPr="00E66D07">
        <w:lastRenderedPageBreak/>
        <w:t>Úvod</w:t>
      </w:r>
      <w:r>
        <w:t>ní slovo NGŠ AČR</w:t>
      </w:r>
      <w:bookmarkEnd w:id="51"/>
    </w:p>
    <w:p w:rsidR="00CA36FC" w:rsidRPr="001B05A8" w:rsidRDefault="00CA36FC" w:rsidP="00CA36FC">
      <w:pPr>
        <w:pStyle w:val="Normlnweb"/>
        <w:shd w:val="clear" w:color="auto" w:fill="FFFFFF"/>
        <w:ind w:firstLine="708"/>
        <w:jc w:val="both"/>
        <w:rPr>
          <w:color w:val="000000"/>
        </w:rPr>
      </w:pPr>
      <w:r w:rsidRPr="001B05A8">
        <w:rPr>
          <w:color w:val="000000"/>
        </w:rPr>
        <w:t>Vážení vojáci a občanští zaměstnanci armády</w:t>
      </w:r>
      <w:r>
        <w:rPr>
          <w:color w:val="000000"/>
        </w:rPr>
        <w:t>, zaměstnanci všech složek</w:t>
      </w:r>
      <w:r w:rsidRPr="001B05A8">
        <w:rPr>
          <w:color w:val="000000"/>
        </w:rPr>
        <w:t xml:space="preserve"> re</w:t>
      </w:r>
      <w:r>
        <w:rPr>
          <w:color w:val="000000"/>
        </w:rPr>
        <w:t>z</w:t>
      </w:r>
      <w:r w:rsidRPr="001B05A8">
        <w:rPr>
          <w:color w:val="000000"/>
        </w:rPr>
        <w:t xml:space="preserve">ortu </w:t>
      </w:r>
      <w:r w:rsidR="005F3CAA">
        <w:rPr>
          <w:color w:val="000000"/>
        </w:rPr>
        <w:t>MO</w:t>
      </w:r>
      <w:r w:rsidRPr="001B05A8">
        <w:rPr>
          <w:color w:val="000000"/>
        </w:rPr>
        <w:t>,</w:t>
      </w:r>
    </w:p>
    <w:p w:rsidR="00CA36FC" w:rsidRDefault="00CA36FC" w:rsidP="00CA36FC">
      <w:pPr>
        <w:pStyle w:val="Normlnweb"/>
        <w:shd w:val="clear" w:color="auto" w:fill="FFFFFF"/>
        <w:jc w:val="both"/>
        <w:rPr>
          <w:color w:val="000000"/>
        </w:rPr>
      </w:pPr>
      <w:r>
        <w:rPr>
          <w:color w:val="000000"/>
        </w:rPr>
        <w:t>poprvé za období platnosti zákona o ozbrojených silách se podařilo připravit ucelenou koncepci výstavby Armády České republiky (AČR), která</w:t>
      </w:r>
      <w:r w:rsidRPr="00595272">
        <w:rPr>
          <w:color w:val="000000"/>
        </w:rPr>
        <w:t xml:space="preserve"> prošla v uplynulých dvaceti letech zásadní proměnou. Do roku 1999 </w:t>
      </w:r>
      <w:r>
        <w:rPr>
          <w:color w:val="000000"/>
        </w:rPr>
        <w:t xml:space="preserve">byl kladen </w:t>
      </w:r>
      <w:r w:rsidRPr="00595272">
        <w:rPr>
          <w:color w:val="000000"/>
        </w:rPr>
        <w:t xml:space="preserve">důraz na schopnosti zabezpečující individuální obranu </w:t>
      </w:r>
      <w:r>
        <w:rPr>
          <w:color w:val="000000"/>
        </w:rPr>
        <w:t>státu</w:t>
      </w:r>
      <w:r w:rsidRPr="00595272">
        <w:rPr>
          <w:color w:val="000000"/>
        </w:rPr>
        <w:t xml:space="preserve"> a</w:t>
      </w:r>
      <w:r>
        <w:rPr>
          <w:color w:val="000000"/>
        </w:rPr>
        <w:t> </w:t>
      </w:r>
      <w:r w:rsidRPr="00595272">
        <w:rPr>
          <w:color w:val="000000"/>
        </w:rPr>
        <w:t>po vstupu do NATO byl</w:t>
      </w:r>
      <w:r>
        <w:rPr>
          <w:color w:val="000000"/>
        </w:rPr>
        <w:t>a</w:t>
      </w:r>
      <w:r w:rsidRPr="00595272">
        <w:rPr>
          <w:color w:val="000000"/>
        </w:rPr>
        <w:t xml:space="preserve"> </w:t>
      </w:r>
      <w:r>
        <w:rPr>
          <w:color w:val="000000"/>
        </w:rPr>
        <w:t>výstavba schopností podřízena p</w:t>
      </w:r>
      <w:r w:rsidRPr="00595272">
        <w:rPr>
          <w:color w:val="000000"/>
        </w:rPr>
        <w:t>otřeb</w:t>
      </w:r>
      <w:r>
        <w:rPr>
          <w:color w:val="000000"/>
        </w:rPr>
        <w:t>ám</w:t>
      </w:r>
      <w:r w:rsidRPr="00595272">
        <w:rPr>
          <w:color w:val="000000"/>
        </w:rPr>
        <w:t xml:space="preserve"> kolektivní obrany. V</w:t>
      </w:r>
      <w:r>
        <w:rPr>
          <w:color w:val="000000"/>
        </w:rPr>
        <w:t> </w:t>
      </w:r>
      <w:r w:rsidRPr="00595272">
        <w:rPr>
          <w:color w:val="000000"/>
        </w:rPr>
        <w:t xml:space="preserve">procesu transformace na plně profesionální síly po roce 2004 </w:t>
      </w:r>
      <w:r>
        <w:rPr>
          <w:color w:val="000000"/>
        </w:rPr>
        <w:t xml:space="preserve">se AČR orientovala na posilování </w:t>
      </w:r>
      <w:r w:rsidRPr="00595272">
        <w:rPr>
          <w:color w:val="000000"/>
        </w:rPr>
        <w:t>schopnost</w:t>
      </w:r>
      <w:r>
        <w:rPr>
          <w:color w:val="000000"/>
        </w:rPr>
        <w:t>í</w:t>
      </w:r>
      <w:r w:rsidRPr="00595272">
        <w:rPr>
          <w:color w:val="000000"/>
        </w:rPr>
        <w:t xml:space="preserve"> nezbytn</w:t>
      </w:r>
      <w:r>
        <w:rPr>
          <w:color w:val="000000"/>
        </w:rPr>
        <w:t>ých</w:t>
      </w:r>
      <w:r w:rsidRPr="00595272">
        <w:rPr>
          <w:color w:val="000000"/>
        </w:rPr>
        <w:t xml:space="preserve"> pro nas</w:t>
      </w:r>
      <w:r>
        <w:rPr>
          <w:color w:val="000000"/>
        </w:rPr>
        <w:t>azení v zahraničních operacích.</w:t>
      </w:r>
    </w:p>
    <w:p w:rsidR="00CA36FC" w:rsidRPr="001B05A8" w:rsidRDefault="00CA36FC" w:rsidP="00CA36FC">
      <w:pPr>
        <w:pStyle w:val="Normlnweb"/>
        <w:shd w:val="clear" w:color="auto" w:fill="FFFFFF"/>
        <w:ind w:firstLine="708"/>
        <w:jc w:val="both"/>
        <w:rPr>
          <w:color w:val="000000"/>
        </w:rPr>
      </w:pPr>
      <w:r w:rsidRPr="001B05A8">
        <w:rPr>
          <w:color w:val="000000"/>
        </w:rPr>
        <w:t xml:space="preserve">Hodnocení kladů a záporů </w:t>
      </w:r>
      <w:r>
        <w:rPr>
          <w:color w:val="000000"/>
        </w:rPr>
        <w:t>realizovaných kroků je vždy částečně subjektivní a závisí nejen na zvolených kritéri</w:t>
      </w:r>
      <w:r w:rsidRPr="001B05A8">
        <w:rPr>
          <w:color w:val="000000"/>
        </w:rPr>
        <w:t>ích</w:t>
      </w:r>
      <w:r>
        <w:rPr>
          <w:color w:val="000000"/>
        </w:rPr>
        <w:t>,</w:t>
      </w:r>
      <w:r w:rsidRPr="001B05A8">
        <w:rPr>
          <w:color w:val="000000"/>
        </w:rPr>
        <w:t xml:space="preserve"> </w:t>
      </w:r>
      <w:r>
        <w:rPr>
          <w:color w:val="000000"/>
        </w:rPr>
        <w:t xml:space="preserve">ale také </w:t>
      </w:r>
      <w:r w:rsidRPr="001B05A8">
        <w:rPr>
          <w:color w:val="000000"/>
        </w:rPr>
        <w:t>na úhlu pohledu</w:t>
      </w:r>
      <w:r>
        <w:rPr>
          <w:color w:val="000000"/>
        </w:rPr>
        <w:t xml:space="preserve">. </w:t>
      </w:r>
      <w:r w:rsidRPr="001B05A8">
        <w:rPr>
          <w:color w:val="000000"/>
        </w:rPr>
        <w:t xml:space="preserve">Téměř celé období </w:t>
      </w:r>
      <w:r>
        <w:rPr>
          <w:color w:val="000000"/>
        </w:rPr>
        <w:t>se potýkáme s </w:t>
      </w:r>
      <w:r w:rsidRPr="001B05A8">
        <w:rPr>
          <w:color w:val="000000"/>
        </w:rPr>
        <w:t>problémy podfinancování, poddimenzov</w:t>
      </w:r>
      <w:r>
        <w:rPr>
          <w:color w:val="000000"/>
        </w:rPr>
        <w:t>ání počtu vojáků a občanských zaměstnanců</w:t>
      </w:r>
      <w:r w:rsidRPr="001B05A8">
        <w:rPr>
          <w:color w:val="000000"/>
        </w:rPr>
        <w:t xml:space="preserve">, </w:t>
      </w:r>
      <w:r>
        <w:rPr>
          <w:color w:val="000000"/>
        </w:rPr>
        <w:t>málo výkonným</w:t>
      </w:r>
      <w:r w:rsidRPr="001B05A8">
        <w:rPr>
          <w:color w:val="000000"/>
        </w:rPr>
        <w:t xml:space="preserve"> akvizičním procesem, </w:t>
      </w:r>
      <w:r>
        <w:rPr>
          <w:color w:val="000000"/>
        </w:rPr>
        <w:t xml:space="preserve">překotnými změnami </w:t>
      </w:r>
      <w:r w:rsidRPr="001B05A8">
        <w:rPr>
          <w:color w:val="000000"/>
        </w:rPr>
        <w:t>struktur</w:t>
      </w:r>
      <w:r>
        <w:rPr>
          <w:color w:val="000000"/>
        </w:rPr>
        <w:t xml:space="preserve"> </w:t>
      </w:r>
      <w:r w:rsidRPr="001B05A8">
        <w:rPr>
          <w:color w:val="000000"/>
        </w:rPr>
        <w:t>nebo</w:t>
      </w:r>
      <w:r>
        <w:rPr>
          <w:color w:val="000000"/>
        </w:rPr>
        <w:t xml:space="preserve"> s úpravami</w:t>
      </w:r>
      <w:r w:rsidRPr="001B05A8">
        <w:rPr>
          <w:color w:val="000000"/>
        </w:rPr>
        <w:t xml:space="preserve"> působností. </w:t>
      </w:r>
      <w:r>
        <w:rPr>
          <w:color w:val="000000"/>
        </w:rPr>
        <w:t>Armáda ČR prochází nepřetržitou reorganizací či transformací. P</w:t>
      </w:r>
      <w:r w:rsidRPr="001B05A8">
        <w:rPr>
          <w:color w:val="000000"/>
        </w:rPr>
        <w:t>očet</w:t>
      </w:r>
      <w:r>
        <w:rPr>
          <w:color w:val="000000"/>
        </w:rPr>
        <w:t xml:space="preserve"> úkolů a jejich </w:t>
      </w:r>
      <w:r w:rsidRPr="001B05A8">
        <w:rPr>
          <w:color w:val="000000"/>
        </w:rPr>
        <w:t xml:space="preserve">složitost </w:t>
      </w:r>
      <w:r>
        <w:rPr>
          <w:color w:val="000000"/>
        </w:rPr>
        <w:t xml:space="preserve">nejen že </w:t>
      </w:r>
      <w:r w:rsidRPr="001B05A8">
        <w:rPr>
          <w:color w:val="000000"/>
        </w:rPr>
        <w:t xml:space="preserve">neklesaly, </w:t>
      </w:r>
      <w:r>
        <w:rPr>
          <w:color w:val="000000"/>
        </w:rPr>
        <w:t>ale </w:t>
      </w:r>
      <w:r w:rsidRPr="001B05A8">
        <w:rPr>
          <w:color w:val="000000"/>
        </w:rPr>
        <w:t xml:space="preserve">naopak narůstaly o nové, vyvolané krizovými situacemi </w:t>
      </w:r>
      <w:r>
        <w:rPr>
          <w:color w:val="000000"/>
        </w:rPr>
        <w:t>v ČR i v zahraničí.</w:t>
      </w:r>
    </w:p>
    <w:p w:rsidR="00CA36FC" w:rsidRDefault="00CA36FC" w:rsidP="00CA36FC">
      <w:pPr>
        <w:pStyle w:val="Normlnweb"/>
        <w:shd w:val="clear" w:color="auto" w:fill="FFFFFF"/>
        <w:ind w:firstLine="708"/>
        <w:jc w:val="both"/>
        <w:rPr>
          <w:color w:val="000000"/>
        </w:rPr>
      </w:pPr>
      <w:r w:rsidRPr="00595272">
        <w:rPr>
          <w:color w:val="000000"/>
        </w:rPr>
        <w:t>Velitelská struktura a struktura sil byly přizpůsobeny potřebám nejpravděpodobnějších operačních scénářů. Byl respektován princip jednoho souboru sil a modularity. Působením jednotek v zahraničních operacích a jednotlivců ve vojenských strukturách NATO došlo v mnoha ohledech k nárůstu odborné připravenosti a posílení interoperability se spojenci. Dnešní armáda je z tohoto pohledu spojenci pozitivně hodnocena. Nicméně působení v zahraničních operacích, především v Afghánistánu a doplňování techniky na základě urgentní operační potřeby, mělo i negativní dopady. Promítlo se do omezení přípravy vojsk, velitelů a štábů pro hlavní druhy bojové činnosti, značného opotřebení materiálu, přetěžování personálu a byla potlačena koncepčnost výstavby AČR.</w:t>
      </w:r>
    </w:p>
    <w:p w:rsidR="00CA36FC" w:rsidRDefault="00CA36FC" w:rsidP="00CA36FC">
      <w:pPr>
        <w:pStyle w:val="Normlnweb"/>
        <w:shd w:val="clear" w:color="auto" w:fill="FFFFFF"/>
        <w:ind w:firstLine="709"/>
        <w:jc w:val="both"/>
        <w:rPr>
          <w:color w:val="000000"/>
        </w:rPr>
      </w:pPr>
      <w:r>
        <w:rPr>
          <w:color w:val="000000"/>
        </w:rPr>
        <w:t xml:space="preserve">Přes řadu problémů, díky </w:t>
      </w:r>
      <w:r w:rsidRPr="001B05A8">
        <w:rPr>
          <w:color w:val="000000"/>
        </w:rPr>
        <w:t>nasazení, přístupu, odborným kvalitám a zkušenostem</w:t>
      </w:r>
      <w:r>
        <w:rPr>
          <w:color w:val="000000"/>
        </w:rPr>
        <w:t xml:space="preserve">, však byla </w:t>
      </w:r>
      <w:r w:rsidRPr="001B05A8">
        <w:rPr>
          <w:color w:val="000000"/>
        </w:rPr>
        <w:t xml:space="preserve">převážná </w:t>
      </w:r>
      <w:r>
        <w:rPr>
          <w:color w:val="000000"/>
        </w:rPr>
        <w:t>část</w:t>
      </w:r>
      <w:r w:rsidRPr="001B05A8">
        <w:rPr>
          <w:color w:val="000000"/>
        </w:rPr>
        <w:t xml:space="preserve"> úkolů splněna</w:t>
      </w:r>
      <w:r>
        <w:rPr>
          <w:color w:val="000000"/>
        </w:rPr>
        <w:t>. V armádě převládl pozitivní přístup, kdy v</w:t>
      </w:r>
      <w:r w:rsidRPr="001B05A8">
        <w:rPr>
          <w:color w:val="000000"/>
        </w:rPr>
        <w:t xml:space="preserve">ědomí profesionální cti odvést svoji práci v maximální dosažitelné kvalitě bez ohledu na podmínky </w:t>
      </w:r>
      <w:r>
        <w:rPr>
          <w:color w:val="000000"/>
        </w:rPr>
        <w:t>a</w:t>
      </w:r>
      <w:r w:rsidRPr="001B05A8">
        <w:rPr>
          <w:color w:val="000000"/>
        </w:rPr>
        <w:t xml:space="preserve"> zadání </w:t>
      </w:r>
      <w:r>
        <w:rPr>
          <w:color w:val="000000"/>
        </w:rPr>
        <w:t>dočasně eliminovalo zdrojová a personální omezení. Tento</w:t>
      </w:r>
      <w:r w:rsidRPr="001B05A8">
        <w:rPr>
          <w:color w:val="000000"/>
        </w:rPr>
        <w:t xml:space="preserve"> přístup právem </w:t>
      </w:r>
      <w:r>
        <w:rPr>
          <w:color w:val="000000"/>
        </w:rPr>
        <w:t xml:space="preserve">oceňuje </w:t>
      </w:r>
      <w:r w:rsidRPr="001B05A8">
        <w:rPr>
          <w:color w:val="000000"/>
        </w:rPr>
        <w:t>veřejnost i naši spojenc</w:t>
      </w:r>
      <w:r>
        <w:rPr>
          <w:color w:val="000000"/>
        </w:rPr>
        <w:t>i a projevuje se v míře důvěry, které se AČR těší</w:t>
      </w:r>
      <w:r w:rsidRPr="001B05A8">
        <w:rPr>
          <w:color w:val="000000"/>
        </w:rPr>
        <w:t xml:space="preserve">. </w:t>
      </w:r>
    </w:p>
    <w:p w:rsidR="00CA36FC" w:rsidRDefault="00CA36FC" w:rsidP="00CA36FC">
      <w:pPr>
        <w:pStyle w:val="Normlnweb"/>
        <w:shd w:val="clear" w:color="auto" w:fill="FFFFFF"/>
        <w:ind w:firstLine="708"/>
        <w:jc w:val="both"/>
        <w:rPr>
          <w:color w:val="000000"/>
        </w:rPr>
      </w:pPr>
      <w:r>
        <w:rPr>
          <w:color w:val="000000"/>
        </w:rPr>
        <w:t>Naší devízou jsou zkušení a zodpovědní vojáci a občanští zaměstnanci, zapálení odborníci orientovaní</w:t>
      </w:r>
      <w:r w:rsidRPr="001B05A8">
        <w:rPr>
          <w:color w:val="000000"/>
        </w:rPr>
        <w:t xml:space="preserve"> na hledání nových cest </w:t>
      </w:r>
      <w:r>
        <w:rPr>
          <w:color w:val="000000"/>
        </w:rPr>
        <w:t>a pragmatických</w:t>
      </w:r>
      <w:r w:rsidRPr="001B05A8">
        <w:rPr>
          <w:color w:val="000000"/>
        </w:rPr>
        <w:t xml:space="preserve"> řešení</w:t>
      </w:r>
      <w:r>
        <w:rPr>
          <w:color w:val="000000"/>
        </w:rPr>
        <w:t>, vymýšlení a realizaci způsobů jak to, co </w:t>
      </w:r>
      <w:r w:rsidRPr="001B05A8">
        <w:rPr>
          <w:color w:val="000000"/>
        </w:rPr>
        <w:t>nefunguje podle potřeb, postupně napravovat</w:t>
      </w:r>
      <w:r>
        <w:rPr>
          <w:color w:val="000000"/>
        </w:rPr>
        <w:t xml:space="preserve">. Zastavení </w:t>
      </w:r>
      <w:r w:rsidRPr="001B05A8">
        <w:rPr>
          <w:color w:val="000000"/>
        </w:rPr>
        <w:t>poklesu rozpočtu na obranu a jeho postupný růst jsou důležitým předpokladem pro fungování armády</w:t>
      </w:r>
      <w:r>
        <w:rPr>
          <w:color w:val="000000"/>
        </w:rPr>
        <w:t>. To samo o sobě nestačí.</w:t>
      </w:r>
      <w:r w:rsidRPr="007927C8">
        <w:rPr>
          <w:color w:val="000000"/>
        </w:rPr>
        <w:t xml:space="preserve"> </w:t>
      </w:r>
      <w:r>
        <w:rPr>
          <w:color w:val="000000"/>
        </w:rPr>
        <w:t>Ani 2 </w:t>
      </w:r>
      <w:r w:rsidRPr="001B05A8">
        <w:rPr>
          <w:color w:val="000000"/>
        </w:rPr>
        <w:t>% HDP nebudou zárukou schopné armády</w:t>
      </w:r>
      <w:r>
        <w:rPr>
          <w:color w:val="000000"/>
        </w:rPr>
        <w:t xml:space="preserve">, pokud nebude dbáno na personál AČR. </w:t>
      </w:r>
      <w:r w:rsidRPr="001B05A8">
        <w:rPr>
          <w:color w:val="000000"/>
        </w:rPr>
        <w:t>Právě v</w:t>
      </w:r>
      <w:r>
        <w:rPr>
          <w:color w:val="000000"/>
        </w:rPr>
        <w:t xml:space="preserve"> kombinaci nárůstu výše finančních prostředků pro armádu se získáváním nových vojáků z povolání, jejich výchovou v pravé vojenské profesionály a s realizací léta odkládaných plánovaných obměn výzbroje, techniky a materiálu k plnění jejich úkolů </w:t>
      </w:r>
      <w:r w:rsidRPr="001B05A8">
        <w:rPr>
          <w:color w:val="000000"/>
        </w:rPr>
        <w:t>vidím optimistickou budoucnost armády.</w:t>
      </w:r>
    </w:p>
    <w:p w:rsidR="00CA36FC" w:rsidRDefault="00CA36FC" w:rsidP="00CA36FC">
      <w:pPr>
        <w:pStyle w:val="Normlnweb"/>
        <w:shd w:val="clear" w:color="auto" w:fill="FFFFFF"/>
        <w:ind w:firstLine="708"/>
        <w:jc w:val="both"/>
        <w:rPr>
          <w:color w:val="000000"/>
        </w:rPr>
      </w:pPr>
      <w:r>
        <w:rPr>
          <w:color w:val="000000"/>
        </w:rPr>
        <w:t>Bezpečnostní prostředí</w:t>
      </w:r>
      <w:r w:rsidRPr="00573B77">
        <w:rPr>
          <w:color w:val="000000"/>
        </w:rPr>
        <w:t xml:space="preserve"> prochází dynamickými změnami. Předvídatelnost jeho vývoje se snižuje. </w:t>
      </w:r>
      <w:r>
        <w:rPr>
          <w:color w:val="000000"/>
        </w:rPr>
        <w:t>Doch</w:t>
      </w:r>
      <w:r w:rsidRPr="00573B77">
        <w:rPr>
          <w:color w:val="000000"/>
        </w:rPr>
        <w:t xml:space="preserve">ází k výraznému zkrácení varovací doby. Pravděpodobnost přímého ohrožení území ČR masivním ozbrojeným útokem je </w:t>
      </w:r>
      <w:r>
        <w:rPr>
          <w:color w:val="000000"/>
        </w:rPr>
        <w:t xml:space="preserve">sice stále </w:t>
      </w:r>
      <w:r w:rsidRPr="00573B77">
        <w:rPr>
          <w:color w:val="000000"/>
        </w:rPr>
        <w:t>nízká</w:t>
      </w:r>
      <w:r>
        <w:rPr>
          <w:color w:val="000000"/>
        </w:rPr>
        <w:t xml:space="preserve">, nicméně </w:t>
      </w:r>
      <w:r w:rsidRPr="00573B77">
        <w:rPr>
          <w:color w:val="000000"/>
        </w:rPr>
        <w:t>přímé ohrožení území některých členských zemí NATO a EU</w:t>
      </w:r>
      <w:r>
        <w:rPr>
          <w:color w:val="000000"/>
        </w:rPr>
        <w:t xml:space="preserve"> nelze </w:t>
      </w:r>
      <w:r w:rsidRPr="00573B77">
        <w:rPr>
          <w:color w:val="000000"/>
        </w:rPr>
        <w:t xml:space="preserve">zcela vyloučit. </w:t>
      </w:r>
      <w:r w:rsidRPr="00EA64B0">
        <w:rPr>
          <w:color w:val="000000"/>
        </w:rPr>
        <w:t>Ozbrojené konflikty</w:t>
      </w:r>
      <w:r w:rsidRPr="00573B77">
        <w:rPr>
          <w:color w:val="000000"/>
        </w:rPr>
        <w:t xml:space="preserve"> se přenáš</w:t>
      </w:r>
      <w:r>
        <w:rPr>
          <w:color w:val="000000"/>
        </w:rPr>
        <w:t>ejí</w:t>
      </w:r>
      <w:r w:rsidRPr="00573B77">
        <w:rPr>
          <w:color w:val="000000"/>
        </w:rPr>
        <w:t xml:space="preserve"> na evropské teritorium, proto narůstá význam naplňování čl. 3 Washingtonské smlouvy. </w:t>
      </w:r>
      <w:r>
        <w:rPr>
          <w:color w:val="000000"/>
        </w:rPr>
        <w:t xml:space="preserve">Ukazuje se, že délka rozhodovacích procesů, následná generace sil a jejich teritoriální přeskupení může vést k nutnosti vedení obrany země samostatně po dobu i několika měsíců. </w:t>
      </w:r>
      <w:r w:rsidRPr="006B7374">
        <w:rPr>
          <w:color w:val="000000"/>
        </w:rPr>
        <w:t>Proto bude AČR budována jako vyvážená, budou tedy rovnoměrně rozvíjeny s</w:t>
      </w:r>
      <w:r>
        <w:rPr>
          <w:color w:val="000000"/>
        </w:rPr>
        <w:t>chopnosti všech jejich druhů vojsk</w:t>
      </w:r>
      <w:r w:rsidRPr="006B7374">
        <w:rPr>
          <w:color w:val="000000"/>
        </w:rPr>
        <w:t>.</w:t>
      </w:r>
    </w:p>
    <w:p w:rsidR="00CA36FC" w:rsidRPr="00C25C25" w:rsidRDefault="00CA36FC" w:rsidP="00CA36FC">
      <w:pPr>
        <w:pStyle w:val="Normlnweb"/>
        <w:shd w:val="clear" w:color="auto" w:fill="FFFFFF"/>
        <w:ind w:firstLine="708"/>
        <w:jc w:val="both"/>
        <w:rPr>
          <w:color w:val="000000"/>
        </w:rPr>
      </w:pPr>
      <w:r w:rsidRPr="00573B77">
        <w:rPr>
          <w:color w:val="000000"/>
        </w:rPr>
        <w:lastRenderedPageBreak/>
        <w:t>Vedle schopnosti působit proti konvenčnímu symetrickému protivníkovi musí být AČR schopna přispět k řešení širokého spektra asymetrických hrozeb. Tyto hrozby představují především teroristické a kybernetické útoky, projevy militantního separatismu, negativní dopady zhroucených států, masivní migrace a nekontrolované šíření pokročilých technologií</w:t>
      </w:r>
      <w:r>
        <w:rPr>
          <w:color w:val="000000"/>
        </w:rPr>
        <w:t>. Současně</w:t>
      </w:r>
      <w:r w:rsidRPr="00C25C25">
        <w:rPr>
          <w:color w:val="000000"/>
        </w:rPr>
        <w:t xml:space="preserve"> je</w:t>
      </w:r>
      <w:r>
        <w:rPr>
          <w:color w:val="000000"/>
        </w:rPr>
        <w:t xml:space="preserve"> a bude AČR </w:t>
      </w:r>
      <w:r w:rsidRPr="00C25C25">
        <w:rPr>
          <w:color w:val="000000"/>
        </w:rPr>
        <w:t>prioritně připravována k obraně svrchovanosti a územní celistvosti ČR nasazením všech sil a</w:t>
      </w:r>
      <w:r>
        <w:rPr>
          <w:color w:val="000000"/>
        </w:rPr>
        <w:t> </w:t>
      </w:r>
      <w:r w:rsidRPr="00C25C25">
        <w:rPr>
          <w:color w:val="000000"/>
        </w:rPr>
        <w:t>prostředků včetně využití branné povinnosti.</w:t>
      </w:r>
      <w:r w:rsidRPr="0095440D">
        <w:rPr>
          <w:color w:val="000000"/>
        </w:rPr>
        <w:t xml:space="preserve"> </w:t>
      </w:r>
      <w:r>
        <w:rPr>
          <w:color w:val="000000"/>
        </w:rPr>
        <w:t>Z</w:t>
      </w:r>
      <w:r w:rsidRPr="00C25C25">
        <w:rPr>
          <w:color w:val="000000"/>
        </w:rPr>
        <w:t>áměr použití AČR determinuje minimální vojenské požadavky na potřebné schopnosti</w:t>
      </w:r>
      <w:r>
        <w:rPr>
          <w:color w:val="000000"/>
        </w:rPr>
        <w:t>, které byly do Koncepce výstavby AČR promítnuty</w:t>
      </w:r>
      <w:r w:rsidRPr="00C25C25">
        <w:rPr>
          <w:color w:val="000000"/>
        </w:rPr>
        <w:t xml:space="preserve">. </w:t>
      </w:r>
    </w:p>
    <w:p w:rsidR="00CA36FC" w:rsidRPr="00C91A5A" w:rsidRDefault="00CA36FC" w:rsidP="00CA36FC">
      <w:pPr>
        <w:pStyle w:val="Normlnweb"/>
        <w:shd w:val="clear" w:color="auto" w:fill="FFFFFF"/>
        <w:ind w:firstLine="708"/>
        <w:jc w:val="both"/>
        <w:rPr>
          <w:color w:val="000000"/>
        </w:rPr>
      </w:pPr>
      <w:r>
        <w:rPr>
          <w:color w:val="000000"/>
        </w:rPr>
        <w:t>Závěrem nám všem chci popřát mnoho síly ke zvládnutí implementace Koncepce</w:t>
      </w:r>
      <w:r w:rsidRPr="002B6BDC">
        <w:rPr>
          <w:color w:val="000000"/>
        </w:rPr>
        <w:t xml:space="preserve"> </w:t>
      </w:r>
      <w:r>
        <w:rPr>
          <w:color w:val="000000"/>
        </w:rPr>
        <w:t>výstavby AČR. Stojí před námi velké množství</w:t>
      </w:r>
      <w:r w:rsidRPr="001B05A8">
        <w:rPr>
          <w:color w:val="000000"/>
        </w:rPr>
        <w:t xml:space="preserve"> práce, kter</w:t>
      </w:r>
      <w:r>
        <w:rPr>
          <w:color w:val="000000"/>
        </w:rPr>
        <w:t>ou</w:t>
      </w:r>
      <w:r w:rsidRPr="001B05A8">
        <w:rPr>
          <w:color w:val="000000"/>
        </w:rPr>
        <w:t xml:space="preserve"> </w:t>
      </w:r>
      <w:r>
        <w:rPr>
          <w:color w:val="000000"/>
        </w:rPr>
        <w:t>budeme odvádět podle mého názoru</w:t>
      </w:r>
      <w:r w:rsidRPr="001B05A8">
        <w:rPr>
          <w:color w:val="000000"/>
        </w:rPr>
        <w:t xml:space="preserve"> </w:t>
      </w:r>
      <w:r>
        <w:rPr>
          <w:color w:val="000000"/>
        </w:rPr>
        <w:t>již ve standardních</w:t>
      </w:r>
      <w:r w:rsidRPr="001B05A8">
        <w:rPr>
          <w:color w:val="000000"/>
        </w:rPr>
        <w:t xml:space="preserve"> podmínkách</w:t>
      </w:r>
      <w:r>
        <w:rPr>
          <w:color w:val="000000"/>
        </w:rPr>
        <w:t xml:space="preserve"> a na kterou bychom se měli společně těšit.</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rsidR="00CA36FC" w:rsidRDefault="00CA36FC" w:rsidP="00CA36FC">
      <w:pPr>
        <w:pStyle w:val="Nadpis1"/>
      </w:pPr>
    </w:p>
    <w:p w:rsidR="00CA36FC" w:rsidRDefault="00CA36FC" w:rsidP="00CA36FC">
      <w:pPr>
        <w:pStyle w:val="Nadpis1"/>
      </w:pPr>
    </w:p>
    <w:p w:rsidR="00CA36FC" w:rsidRDefault="00CA36FC" w:rsidP="00CA36FC">
      <w:pPr>
        <w:pStyle w:val="Nadpis1"/>
      </w:pPr>
    </w:p>
    <w:p w:rsidR="00CA36FC" w:rsidRDefault="00CA36FC" w:rsidP="00CA36FC">
      <w:pPr>
        <w:pStyle w:val="Nadpis1"/>
      </w:pPr>
    </w:p>
    <w:p w:rsidR="00CA36FC" w:rsidRDefault="00CA36FC" w:rsidP="00CA36FC">
      <w:pPr>
        <w:pStyle w:val="Nadpis1"/>
      </w:pPr>
    </w:p>
    <w:p w:rsidR="00CA36FC" w:rsidRDefault="00CA36FC" w:rsidP="00CA36FC">
      <w:pPr>
        <w:pStyle w:val="Nadpis1"/>
      </w:pPr>
    </w:p>
    <w:p w:rsidR="00CA36FC" w:rsidRDefault="00CA36FC" w:rsidP="00CA36FC">
      <w:pPr>
        <w:pStyle w:val="Nadpis1"/>
      </w:pPr>
    </w:p>
    <w:p w:rsidR="00CA36FC" w:rsidRDefault="00CA36FC" w:rsidP="00CA36FC">
      <w:pPr>
        <w:pStyle w:val="Nadpis1"/>
      </w:pPr>
    </w:p>
    <w:p w:rsidR="00CA36FC" w:rsidRDefault="00CA36FC" w:rsidP="00CA36FC">
      <w:pPr>
        <w:pStyle w:val="Nadpis1"/>
      </w:pPr>
    </w:p>
    <w:p w:rsidR="00CA36FC" w:rsidRDefault="00CA36FC" w:rsidP="00CA36FC">
      <w:pPr>
        <w:pStyle w:val="Nadpis1"/>
      </w:pPr>
    </w:p>
    <w:p w:rsidR="00CA36FC" w:rsidRDefault="00CA36FC" w:rsidP="00CA36FC"/>
    <w:p w:rsidR="00CA36FC" w:rsidRDefault="00CA36FC" w:rsidP="00CA36FC"/>
    <w:p w:rsidR="00CA36FC" w:rsidRDefault="00CA36FC" w:rsidP="00CA36FC"/>
    <w:p w:rsidR="00CA36FC" w:rsidRPr="00CA36FC" w:rsidRDefault="00CA36FC" w:rsidP="00CA36FC"/>
    <w:p w:rsidR="00CA36FC" w:rsidRDefault="00CA36FC" w:rsidP="00CA36FC">
      <w:pPr>
        <w:pStyle w:val="Nadpis1"/>
      </w:pPr>
    </w:p>
    <w:p w:rsidR="00CA36FC" w:rsidRDefault="00CA36FC" w:rsidP="00CA36FC">
      <w:pPr>
        <w:pStyle w:val="Nadpis1"/>
      </w:pPr>
    </w:p>
    <w:p w:rsidR="00CA36FC" w:rsidRDefault="00CA36FC" w:rsidP="00CA36FC"/>
    <w:p w:rsidR="00CA36FC" w:rsidRDefault="00CA36FC" w:rsidP="00CA36FC"/>
    <w:p w:rsidR="00CA36FC" w:rsidRDefault="00CA36FC" w:rsidP="00CA36FC"/>
    <w:p w:rsidR="00B20FBF" w:rsidRDefault="00B20FBF">
      <w:pPr>
        <w:spacing w:after="0"/>
        <w:jc w:val="left"/>
      </w:pPr>
      <w:r>
        <w:br w:type="page"/>
      </w:r>
    </w:p>
    <w:p w:rsidR="00CA36FC" w:rsidRPr="00200E63" w:rsidRDefault="00CA36FC" w:rsidP="00CA36FC">
      <w:pPr>
        <w:pStyle w:val="Nadpis1"/>
      </w:pPr>
      <w:bookmarkStart w:id="71" w:name="_Toc422895520"/>
      <w:r>
        <w:lastRenderedPageBreak/>
        <w:t>1</w:t>
      </w:r>
      <w:r w:rsidRPr="00200E63">
        <w:t>. Východiska pro tvorbu koncepce</w:t>
      </w:r>
      <w:bookmarkEnd w:id="71"/>
    </w:p>
    <w:p w:rsidR="00CA36FC" w:rsidRDefault="00CA36FC" w:rsidP="00CA36FC">
      <w:pPr>
        <w:rPr>
          <w:rFonts w:cs="Times New Roman"/>
          <w:szCs w:val="24"/>
        </w:rPr>
      </w:pPr>
      <w:bookmarkStart w:id="72" w:name="_Toc377014075"/>
      <w:bookmarkStart w:id="73" w:name="_Toc395255273"/>
      <w:bookmarkStart w:id="74" w:name="_Toc395255471"/>
      <w:bookmarkStart w:id="75" w:name="_Toc395263605"/>
      <w:bookmarkStart w:id="76" w:name="_Toc395265674"/>
      <w:bookmarkStart w:id="77" w:name="_Toc395266181"/>
      <w:bookmarkStart w:id="78" w:name="_Toc395267000"/>
      <w:bookmarkStart w:id="79" w:name="_Toc395267256"/>
      <w:r w:rsidRPr="00200E63">
        <w:rPr>
          <w:rFonts w:cs="Times New Roman"/>
          <w:szCs w:val="24"/>
        </w:rPr>
        <w:t xml:space="preserve">Koncepce </w:t>
      </w:r>
      <w:r>
        <w:rPr>
          <w:rFonts w:cs="Times New Roman"/>
          <w:szCs w:val="24"/>
        </w:rPr>
        <w:t xml:space="preserve">výstavby Armády České republiky </w:t>
      </w:r>
      <w:r w:rsidRPr="00200E63">
        <w:rPr>
          <w:rFonts w:cs="Times New Roman"/>
          <w:szCs w:val="24"/>
        </w:rPr>
        <w:t>(dále jen „Koncepce“)</w:t>
      </w:r>
      <w:r>
        <w:rPr>
          <w:rFonts w:cs="Times New Roman"/>
          <w:szCs w:val="24"/>
        </w:rPr>
        <w:t xml:space="preserve"> </w:t>
      </w:r>
      <w:r w:rsidRPr="00200E63">
        <w:rPr>
          <w:rFonts w:cs="Times New Roman"/>
          <w:szCs w:val="24"/>
        </w:rPr>
        <w:t>je zpracována v</w:t>
      </w:r>
      <w:r>
        <w:rPr>
          <w:rFonts w:cs="Times New Roman"/>
          <w:szCs w:val="24"/>
        </w:rPr>
        <w:t xml:space="preserve"> souladu s § 6 </w:t>
      </w:r>
      <w:r w:rsidRPr="00200E63">
        <w:rPr>
          <w:rFonts w:cs="Times New Roman"/>
          <w:szCs w:val="24"/>
        </w:rPr>
        <w:t>zákona č. 219/1999 Sb., o ozbrojených silách České republiky</w:t>
      </w:r>
      <w:r>
        <w:rPr>
          <w:rFonts w:cs="Times New Roman"/>
          <w:szCs w:val="24"/>
        </w:rPr>
        <w:t>. Vychází z </w:t>
      </w:r>
      <w:r w:rsidRPr="00200E63">
        <w:rPr>
          <w:rFonts w:cs="Times New Roman"/>
          <w:szCs w:val="24"/>
        </w:rPr>
        <w:t xml:space="preserve">bezpečnostních zájmů a </w:t>
      </w:r>
      <w:r w:rsidRPr="00D70F04">
        <w:rPr>
          <w:rFonts w:cs="Times New Roman"/>
          <w:szCs w:val="24"/>
        </w:rPr>
        <w:t>principů zajištění obrany Č</w:t>
      </w:r>
      <w:r>
        <w:rPr>
          <w:rFonts w:cs="Times New Roman"/>
          <w:szCs w:val="24"/>
        </w:rPr>
        <w:t>eské republiky</w:t>
      </w:r>
      <w:r w:rsidRPr="00D70F04">
        <w:rPr>
          <w:rFonts w:cs="Times New Roman"/>
          <w:szCs w:val="24"/>
        </w:rPr>
        <w:t xml:space="preserve"> zformulovaných v mezinárodních smlouvách, právních předpisech</w:t>
      </w:r>
      <w:r w:rsidRPr="00200E63">
        <w:rPr>
          <w:rStyle w:val="Znakapoznpodarou"/>
          <w:szCs w:val="24"/>
        </w:rPr>
        <w:footnoteReference w:id="2"/>
      </w:r>
      <w:r w:rsidRPr="00200E63">
        <w:rPr>
          <w:rFonts w:cs="Times New Roman"/>
          <w:szCs w:val="24"/>
        </w:rPr>
        <w:t xml:space="preserve">, </w:t>
      </w:r>
      <w:r w:rsidRPr="00E66D07">
        <w:rPr>
          <w:rFonts w:cs="Times New Roman"/>
          <w:i/>
          <w:szCs w:val="24"/>
        </w:rPr>
        <w:t>Bezpečnostní strategii České republiky</w:t>
      </w:r>
      <w:r>
        <w:rPr>
          <w:rFonts w:cs="Times New Roman"/>
          <w:szCs w:val="24"/>
        </w:rPr>
        <w:t>,</w:t>
      </w:r>
      <w:r w:rsidRPr="00200E63">
        <w:rPr>
          <w:rFonts w:cs="Times New Roman"/>
          <w:szCs w:val="24"/>
        </w:rPr>
        <w:t xml:space="preserve"> </w:t>
      </w:r>
      <w:r w:rsidRPr="00E66D07">
        <w:rPr>
          <w:rFonts w:cs="Times New Roman"/>
          <w:i/>
          <w:szCs w:val="24"/>
        </w:rPr>
        <w:t>Obranné strategii České republiky</w:t>
      </w:r>
      <w:r w:rsidRPr="00BB4F4B">
        <w:rPr>
          <w:rFonts w:cs="Times New Roman"/>
          <w:szCs w:val="24"/>
        </w:rPr>
        <w:t xml:space="preserve"> a</w:t>
      </w:r>
      <w:r>
        <w:rPr>
          <w:rFonts w:cs="Times New Roman"/>
          <w:szCs w:val="24"/>
        </w:rPr>
        <w:t> </w:t>
      </w:r>
      <w:r w:rsidRPr="00E65B76">
        <w:rPr>
          <w:rFonts w:cs="Times New Roman"/>
          <w:i/>
          <w:szCs w:val="24"/>
        </w:rPr>
        <w:t>Dlouhodobém výhledu pro obranu 2030</w:t>
      </w:r>
      <w:r w:rsidRPr="00BB4F4B">
        <w:rPr>
          <w:rFonts w:cs="Times New Roman"/>
          <w:szCs w:val="24"/>
          <w:vertAlign w:val="superscript"/>
        </w:rPr>
        <w:footnoteReference w:id="3"/>
      </w:r>
      <w:r w:rsidRPr="00BB4F4B">
        <w:rPr>
          <w:rFonts w:cs="Times New Roman"/>
          <w:szCs w:val="24"/>
        </w:rPr>
        <w:t>. Koncepce zohledňuje</w:t>
      </w:r>
      <w:r w:rsidRPr="00200E63">
        <w:rPr>
          <w:rFonts w:cs="Times New Roman"/>
          <w:szCs w:val="24"/>
        </w:rPr>
        <w:t xml:space="preserve"> bezpečnostní a vojenské dokumenty Severoatlantické </w:t>
      </w:r>
      <w:r>
        <w:rPr>
          <w:rFonts w:cs="Times New Roman"/>
          <w:szCs w:val="24"/>
        </w:rPr>
        <w:t>aliance a Evropské unie</w:t>
      </w:r>
      <w:r w:rsidRPr="00200E63">
        <w:rPr>
          <w:rFonts w:cs="Times New Roman"/>
          <w:szCs w:val="24"/>
          <w:vertAlign w:val="superscript"/>
        </w:rPr>
        <w:footnoteReference w:id="4"/>
      </w:r>
      <w:r w:rsidRPr="00200E63">
        <w:rPr>
          <w:rFonts w:cs="Times New Roman"/>
          <w:szCs w:val="24"/>
        </w:rPr>
        <w:t xml:space="preserve"> a výstupy z procesů </w:t>
      </w:r>
      <w:r>
        <w:rPr>
          <w:rFonts w:cs="Times New Roman"/>
          <w:szCs w:val="24"/>
        </w:rPr>
        <w:t xml:space="preserve">jejich obranného </w:t>
      </w:r>
      <w:r w:rsidRPr="00200E63">
        <w:rPr>
          <w:rFonts w:cs="Times New Roman"/>
          <w:szCs w:val="24"/>
        </w:rPr>
        <w:t>plánování</w:t>
      </w:r>
      <w:r>
        <w:rPr>
          <w:rFonts w:cs="Times New Roman"/>
          <w:szCs w:val="24"/>
        </w:rPr>
        <w:t>.</w:t>
      </w:r>
    </w:p>
    <w:p w:rsidR="00CA36FC" w:rsidRPr="00921C88" w:rsidRDefault="00CA36FC" w:rsidP="00CA36FC">
      <w:pPr>
        <w:rPr>
          <w:rFonts w:cs="Times New Roman"/>
          <w:color w:val="000000" w:themeColor="text1"/>
          <w:szCs w:val="24"/>
        </w:rPr>
      </w:pPr>
      <w:r w:rsidRPr="00921C88">
        <w:rPr>
          <w:rFonts w:cs="Times New Roman"/>
          <w:color w:val="000000" w:themeColor="text1"/>
          <w:szCs w:val="24"/>
        </w:rPr>
        <w:t>Koncepce je základním dokumentem definujícím požadavky na výstavbu AČ</w:t>
      </w:r>
      <w:r>
        <w:rPr>
          <w:rFonts w:cs="Times New Roman"/>
          <w:color w:val="000000" w:themeColor="text1"/>
          <w:szCs w:val="24"/>
        </w:rPr>
        <w:t>R</w:t>
      </w:r>
      <w:r w:rsidRPr="00921C88">
        <w:rPr>
          <w:rStyle w:val="Znakapoznpodarou"/>
          <w:color w:val="000000" w:themeColor="text1"/>
          <w:szCs w:val="24"/>
        </w:rPr>
        <w:footnoteReference w:id="5"/>
      </w:r>
      <w:r w:rsidRPr="00921C88">
        <w:rPr>
          <w:rFonts w:cs="Times New Roman"/>
          <w:color w:val="000000" w:themeColor="text1"/>
          <w:szCs w:val="24"/>
        </w:rPr>
        <w:t xml:space="preserve"> k </w:t>
      </w:r>
      <w:r w:rsidRPr="000740A3">
        <w:rPr>
          <w:rFonts w:cs="Times New Roman"/>
          <w:color w:val="000000" w:themeColor="text1"/>
          <w:szCs w:val="24"/>
        </w:rPr>
        <w:t>obraně ČR a</w:t>
      </w:r>
      <w:r>
        <w:rPr>
          <w:rFonts w:cs="Times New Roman"/>
          <w:color w:val="000000" w:themeColor="text1"/>
          <w:szCs w:val="24"/>
        </w:rPr>
        <w:t> </w:t>
      </w:r>
      <w:r w:rsidRPr="000740A3">
        <w:rPr>
          <w:rFonts w:cs="Times New Roman"/>
          <w:color w:val="000000" w:themeColor="text1"/>
          <w:szCs w:val="24"/>
        </w:rPr>
        <w:t xml:space="preserve">stanovuje strategii jejich dosažení v kontextu kolektivní obrany. Reaguje na změnu bezpečnostního prostředí s predikcí jeho vývoje v horizontu 2025. Vychází ze záměru použití </w:t>
      </w:r>
      <w:r>
        <w:rPr>
          <w:rFonts w:cs="Times New Roman"/>
          <w:szCs w:val="24"/>
        </w:rPr>
        <w:t>AČR</w:t>
      </w:r>
      <w:r w:rsidRPr="000740A3">
        <w:rPr>
          <w:rFonts w:cs="Times New Roman"/>
          <w:color w:val="000000" w:themeColor="text1"/>
          <w:szCs w:val="24"/>
        </w:rPr>
        <w:t xml:space="preserve"> </w:t>
      </w:r>
      <w:r w:rsidRPr="006B7374">
        <w:rPr>
          <w:rFonts w:cs="Times New Roman"/>
          <w:color w:val="000000" w:themeColor="text1"/>
          <w:szCs w:val="24"/>
        </w:rPr>
        <w:t>a předpokládaného zdrojového rámce</w:t>
      </w:r>
      <w:r w:rsidRPr="006B7374">
        <w:rPr>
          <w:rStyle w:val="Znakapoznpodarou"/>
          <w:color w:val="000000" w:themeColor="text1"/>
          <w:szCs w:val="24"/>
        </w:rPr>
        <w:footnoteReference w:id="6"/>
      </w:r>
      <w:r w:rsidRPr="006B7374">
        <w:rPr>
          <w:rFonts w:cs="Times New Roman"/>
          <w:color w:val="000000" w:themeColor="text1"/>
          <w:szCs w:val="24"/>
        </w:rPr>
        <w:t xml:space="preserve"> a navazuje na </w:t>
      </w:r>
      <w:r w:rsidRPr="006B7374">
        <w:rPr>
          <w:rFonts w:cs="Times New Roman"/>
          <w:i/>
          <w:color w:val="000000" w:themeColor="text1"/>
          <w:szCs w:val="24"/>
        </w:rPr>
        <w:t>Dlouhodobý výhled pro obranu 2030</w:t>
      </w:r>
      <w:r w:rsidRPr="006B7374">
        <w:rPr>
          <w:rFonts w:cs="Times New Roman"/>
          <w:color w:val="000000" w:themeColor="text1"/>
          <w:szCs w:val="24"/>
        </w:rPr>
        <w:t>.</w:t>
      </w:r>
      <w:r w:rsidRPr="00921C88">
        <w:rPr>
          <w:rFonts w:cs="Times New Roman"/>
          <w:color w:val="000000" w:themeColor="text1"/>
          <w:szCs w:val="24"/>
        </w:rPr>
        <w:t xml:space="preserve"> </w:t>
      </w:r>
    </w:p>
    <w:p w:rsidR="00CA36FC" w:rsidRPr="00264500" w:rsidRDefault="00CA36FC" w:rsidP="00CA36FC">
      <w:pPr>
        <w:rPr>
          <w:rFonts w:cs="Times New Roman"/>
          <w:color w:val="000000" w:themeColor="text1"/>
          <w:szCs w:val="24"/>
        </w:rPr>
      </w:pPr>
      <w:r>
        <w:rPr>
          <w:rFonts w:cs="Times New Roman"/>
          <w:color w:val="000000" w:themeColor="text1"/>
          <w:szCs w:val="24"/>
        </w:rPr>
        <w:t>Předmětem k</w:t>
      </w:r>
      <w:r w:rsidRPr="0078061D">
        <w:rPr>
          <w:rFonts w:cs="Times New Roman"/>
          <w:color w:val="000000" w:themeColor="text1"/>
          <w:szCs w:val="24"/>
        </w:rPr>
        <w:t xml:space="preserve">oncepce </w:t>
      </w:r>
      <w:r>
        <w:rPr>
          <w:rFonts w:cs="Times New Roman"/>
          <w:color w:val="000000" w:themeColor="text1"/>
          <w:szCs w:val="24"/>
        </w:rPr>
        <w:t xml:space="preserve">je výstavba AČR v mírové struktuře umožňující </w:t>
      </w:r>
      <w:r w:rsidRPr="0078061D">
        <w:rPr>
          <w:rFonts w:cs="Times New Roman"/>
          <w:color w:val="000000" w:themeColor="text1"/>
          <w:szCs w:val="24"/>
        </w:rPr>
        <w:t xml:space="preserve">rozvinutí válečné struktury </w:t>
      </w:r>
      <w:r w:rsidRPr="00264500">
        <w:rPr>
          <w:rFonts w:cs="Times New Roman"/>
          <w:color w:val="000000" w:themeColor="text1"/>
          <w:szCs w:val="24"/>
        </w:rPr>
        <w:t>ozbrojených sil ČR.</w:t>
      </w:r>
    </w:p>
    <w:p w:rsidR="00CA36FC" w:rsidRPr="00264500" w:rsidRDefault="00CA36FC" w:rsidP="00B434DC">
      <w:pPr>
        <w:pStyle w:val="Nadpis2"/>
      </w:pPr>
      <w:bookmarkStart w:id="80" w:name="_Toc422895521"/>
      <w:r w:rsidRPr="00264500">
        <w:t>1.1. Strategická a legislativní východiska</w:t>
      </w:r>
      <w:bookmarkEnd w:id="72"/>
      <w:bookmarkEnd w:id="73"/>
      <w:bookmarkEnd w:id="74"/>
      <w:bookmarkEnd w:id="75"/>
      <w:bookmarkEnd w:id="76"/>
      <w:bookmarkEnd w:id="77"/>
      <w:bookmarkEnd w:id="78"/>
      <w:bookmarkEnd w:id="79"/>
      <w:bookmarkEnd w:id="80"/>
    </w:p>
    <w:p w:rsidR="00CA36FC" w:rsidRPr="00264500" w:rsidRDefault="00CA36FC" w:rsidP="00CA36FC">
      <w:pPr>
        <w:rPr>
          <w:rFonts w:cs="Times New Roman"/>
          <w:szCs w:val="24"/>
        </w:rPr>
      </w:pPr>
      <w:r w:rsidRPr="00264500">
        <w:rPr>
          <w:rFonts w:cs="Times New Roman"/>
          <w:szCs w:val="24"/>
        </w:rPr>
        <w:t>Obrana ČR je zajištěna aktivní účastí státu v systému kolektivní obrany NATO</w:t>
      </w:r>
      <w:r w:rsidR="0028415F" w:rsidRPr="00264500">
        <w:rPr>
          <w:rStyle w:val="Znakapoznpodarou"/>
          <w:szCs w:val="24"/>
        </w:rPr>
        <w:footnoteReference w:id="7"/>
      </w:r>
      <w:r w:rsidRPr="00264500">
        <w:rPr>
          <w:rFonts w:cs="Times New Roman"/>
          <w:szCs w:val="24"/>
        </w:rPr>
        <w:t xml:space="preserve"> opírající se o silnou transatlantickou vazbu, rozvojem schopností EU pro zvládání krizí, regionální spolupráci a spolupráci s partnerskými zeměmi. </w:t>
      </w:r>
    </w:p>
    <w:p w:rsidR="00CA36FC" w:rsidRPr="00264500" w:rsidRDefault="00CA36FC" w:rsidP="00CA36FC">
      <w:pPr>
        <w:rPr>
          <w:rFonts w:cs="Times New Roman"/>
          <w:szCs w:val="24"/>
        </w:rPr>
      </w:pPr>
      <w:r w:rsidRPr="00264500">
        <w:rPr>
          <w:rFonts w:cs="Times New Roman"/>
          <w:szCs w:val="24"/>
        </w:rPr>
        <w:t>Armáda ČR se primárně připravuje na obranu území ČR v rámci kolektivní obrany NATO, plnění úkolů ve prospěch společné bezpečnostní a obranné politiky EU a Organizace spojených národů. V případě nutnosti může být zas</w:t>
      </w:r>
      <w:r w:rsidR="004A200F" w:rsidRPr="00264500">
        <w:rPr>
          <w:rFonts w:cs="Times New Roman"/>
          <w:szCs w:val="24"/>
        </w:rPr>
        <w:t>a</w:t>
      </w:r>
      <w:r w:rsidRPr="00264500">
        <w:rPr>
          <w:rFonts w:cs="Times New Roman"/>
          <w:szCs w:val="24"/>
        </w:rPr>
        <w:t>zena i jako součást ad hoc vytvořené koalice.</w:t>
      </w:r>
    </w:p>
    <w:p w:rsidR="00CA36FC" w:rsidRPr="00264500" w:rsidRDefault="00CA36FC" w:rsidP="00CA36FC">
      <w:pPr>
        <w:rPr>
          <w:rFonts w:cs="Times New Roman"/>
          <w:szCs w:val="24"/>
        </w:rPr>
      </w:pPr>
      <w:r w:rsidRPr="00264500">
        <w:rPr>
          <w:rFonts w:cs="Times New Roman"/>
          <w:szCs w:val="24"/>
        </w:rPr>
        <w:t>V rámci kolektivní obrany a řešení mezinárodních krizí může být AČR zasazována na aliančním území i mimo něj, zpravidla jako součást mnohonárodních sil. Nelze vyloučit její bojové použití na území státu pod národním velením. K prosazování bezpečnostních zájmů ČR může AČR působit i mimo území státu.</w:t>
      </w:r>
    </w:p>
    <w:p w:rsidR="00CA36FC" w:rsidRDefault="00CA36FC" w:rsidP="00CA36FC">
      <w:pPr>
        <w:rPr>
          <w:rFonts w:cs="Times New Roman"/>
          <w:szCs w:val="24"/>
        </w:rPr>
      </w:pPr>
      <w:r w:rsidRPr="00264500">
        <w:rPr>
          <w:rFonts w:cs="Times New Roman"/>
          <w:szCs w:val="24"/>
        </w:rPr>
        <w:t>Stávající rozsah úkolů stanovených právními předpisy</w:t>
      </w:r>
      <w:r w:rsidRPr="00264500">
        <w:rPr>
          <w:rStyle w:val="Znakapoznpodarou"/>
          <w:szCs w:val="24"/>
        </w:rPr>
        <w:footnoteReference w:id="8"/>
      </w:r>
      <w:r w:rsidRPr="00264500">
        <w:rPr>
          <w:rFonts w:cs="Times New Roman"/>
          <w:szCs w:val="24"/>
        </w:rPr>
        <w:t>, politicko – vojenskými ambicemi ČR</w:t>
      </w:r>
      <w:r w:rsidRPr="00200E63">
        <w:rPr>
          <w:rFonts w:cs="Times New Roman"/>
          <w:szCs w:val="24"/>
        </w:rPr>
        <w:t xml:space="preserve"> a</w:t>
      </w:r>
      <w:r>
        <w:rPr>
          <w:rFonts w:cs="Times New Roman"/>
          <w:szCs w:val="24"/>
        </w:rPr>
        <w:t> </w:t>
      </w:r>
      <w:r w:rsidRPr="00200E63">
        <w:rPr>
          <w:rFonts w:cs="Times New Roman"/>
          <w:szCs w:val="24"/>
        </w:rPr>
        <w:t>závazky z obranného plánování NATO zůst</w:t>
      </w:r>
      <w:r>
        <w:rPr>
          <w:rFonts w:cs="Times New Roman"/>
          <w:szCs w:val="24"/>
        </w:rPr>
        <w:t xml:space="preserve">ane zachován. </w:t>
      </w:r>
    </w:p>
    <w:p w:rsidR="00CA36FC" w:rsidRDefault="00CA36FC" w:rsidP="00CA36FC">
      <w:pPr>
        <w:rPr>
          <w:rFonts w:cs="Times New Roman"/>
          <w:szCs w:val="24"/>
        </w:rPr>
      </w:pPr>
      <w:r w:rsidRPr="00553A75">
        <w:rPr>
          <w:rFonts w:cs="Times New Roman"/>
          <w:szCs w:val="24"/>
        </w:rPr>
        <w:lastRenderedPageBreak/>
        <w:t>A</w:t>
      </w:r>
      <w:r>
        <w:rPr>
          <w:rFonts w:cs="Times New Roman"/>
          <w:szCs w:val="24"/>
        </w:rPr>
        <w:t xml:space="preserve">rmáda </w:t>
      </w:r>
      <w:r w:rsidRPr="00553A75">
        <w:rPr>
          <w:rFonts w:cs="Times New Roman"/>
          <w:szCs w:val="24"/>
        </w:rPr>
        <w:t xml:space="preserve">ČR zůstane profesionální armádou </w:t>
      </w:r>
      <w:r>
        <w:rPr>
          <w:rFonts w:cs="Times New Roman"/>
          <w:szCs w:val="24"/>
        </w:rPr>
        <w:t xml:space="preserve">v míru </w:t>
      </w:r>
      <w:r w:rsidRPr="00553A75">
        <w:rPr>
          <w:rFonts w:cs="Times New Roman"/>
          <w:szCs w:val="24"/>
        </w:rPr>
        <w:t xml:space="preserve">doplňovanou na principu dobrovolnosti. </w:t>
      </w:r>
      <w:r>
        <w:rPr>
          <w:rFonts w:cs="Times New Roman"/>
          <w:szCs w:val="24"/>
        </w:rPr>
        <w:t>Při její v</w:t>
      </w:r>
      <w:r w:rsidRPr="00553A75">
        <w:rPr>
          <w:rFonts w:cs="Times New Roman"/>
          <w:szCs w:val="24"/>
        </w:rPr>
        <w:t>ýstavbě</w:t>
      </w:r>
      <w:r>
        <w:rPr>
          <w:rFonts w:cs="Times New Roman"/>
          <w:szCs w:val="24"/>
        </w:rPr>
        <w:t xml:space="preserve"> budou respektovány principy uvedené v </w:t>
      </w:r>
      <w:r w:rsidRPr="00BD2F9B">
        <w:rPr>
          <w:rFonts w:cs="Times New Roman"/>
          <w:szCs w:val="24"/>
        </w:rPr>
        <w:t>Obranné strategii ČR</w:t>
      </w:r>
      <w:r w:rsidRPr="008A1665">
        <w:rPr>
          <w:rStyle w:val="Znakapoznpodarou"/>
          <w:szCs w:val="24"/>
        </w:rPr>
        <w:footnoteReference w:id="9"/>
      </w:r>
      <w:r>
        <w:rPr>
          <w:rFonts w:cs="Times New Roman"/>
          <w:i/>
          <w:szCs w:val="24"/>
        </w:rPr>
        <w:t xml:space="preserve">. </w:t>
      </w:r>
      <w:r>
        <w:rPr>
          <w:rFonts w:cs="Times New Roman"/>
          <w:szCs w:val="24"/>
        </w:rPr>
        <w:t>Důraz bude položen na vyváženou strukturu</w:t>
      </w:r>
      <w:r>
        <w:rPr>
          <w:rStyle w:val="Znakapoznpodarou"/>
          <w:szCs w:val="24"/>
        </w:rPr>
        <w:footnoteReference w:id="10"/>
      </w:r>
      <w:r>
        <w:rPr>
          <w:rFonts w:cs="Times New Roman"/>
          <w:szCs w:val="24"/>
        </w:rPr>
        <w:t>. Část, především strategických schopností, bude sdílet se svými spojenci.</w:t>
      </w:r>
    </w:p>
    <w:p w:rsidR="00CA36FC" w:rsidRPr="00982EBB" w:rsidRDefault="00CA36FC" w:rsidP="00B434DC">
      <w:pPr>
        <w:pStyle w:val="Nadpis2"/>
      </w:pPr>
      <w:bookmarkStart w:id="81" w:name="_Toc377014076"/>
      <w:bookmarkStart w:id="82" w:name="_Toc395255274"/>
      <w:bookmarkStart w:id="83" w:name="_Toc395255472"/>
      <w:bookmarkStart w:id="84" w:name="_Toc395263606"/>
      <w:bookmarkStart w:id="85" w:name="_Toc395265675"/>
      <w:bookmarkStart w:id="86" w:name="_Toc395266182"/>
      <w:bookmarkStart w:id="87" w:name="_Toc395267001"/>
      <w:bookmarkStart w:id="88" w:name="_Toc395267257"/>
      <w:bookmarkStart w:id="89" w:name="_Toc422895522"/>
      <w:r>
        <w:t>1.2</w:t>
      </w:r>
      <w:r w:rsidRPr="00982EBB">
        <w:t xml:space="preserve">. </w:t>
      </w:r>
      <w:r>
        <w:t>Vojenské implikace v</w:t>
      </w:r>
      <w:r w:rsidRPr="00982EBB">
        <w:t>ývoj</w:t>
      </w:r>
      <w:r>
        <w:t>e</w:t>
      </w:r>
      <w:r w:rsidRPr="00982EBB">
        <w:t xml:space="preserve"> bezpečnostního prostředí</w:t>
      </w:r>
      <w:bookmarkEnd w:id="81"/>
      <w:bookmarkEnd w:id="82"/>
      <w:bookmarkEnd w:id="83"/>
      <w:bookmarkEnd w:id="84"/>
      <w:bookmarkEnd w:id="85"/>
      <w:bookmarkEnd w:id="86"/>
      <w:bookmarkEnd w:id="87"/>
      <w:bookmarkEnd w:id="88"/>
      <w:bookmarkEnd w:id="89"/>
    </w:p>
    <w:p w:rsidR="00CA36FC" w:rsidRDefault="00CA36FC" w:rsidP="00CA36FC">
      <w:pPr>
        <w:tabs>
          <w:tab w:val="left" w:pos="426"/>
        </w:tabs>
        <w:rPr>
          <w:rFonts w:cs="Times New Roman"/>
          <w:szCs w:val="24"/>
        </w:rPr>
      </w:pPr>
      <w:r>
        <w:rPr>
          <w:rFonts w:cs="Times New Roman"/>
          <w:szCs w:val="24"/>
        </w:rPr>
        <w:t xml:space="preserve">Prostředí ovlivňující bezpečnost ČR prochází dynamickými změnami. </w:t>
      </w:r>
      <w:r w:rsidRPr="00FF7151">
        <w:rPr>
          <w:rFonts w:cs="Times New Roman"/>
          <w:szCs w:val="24"/>
        </w:rPr>
        <w:t>ČR a její evropští spojenci se</w:t>
      </w:r>
      <w:r>
        <w:rPr>
          <w:rFonts w:cs="Times New Roman"/>
          <w:szCs w:val="24"/>
        </w:rPr>
        <w:t> </w:t>
      </w:r>
      <w:r w:rsidRPr="00FF7151">
        <w:rPr>
          <w:rFonts w:cs="Times New Roman"/>
          <w:szCs w:val="24"/>
        </w:rPr>
        <w:t>nacházejí v nejhorší bezpečnostní situaci za posledních dvacet let.</w:t>
      </w:r>
      <w:r>
        <w:rPr>
          <w:rFonts w:cs="Times New Roman"/>
          <w:szCs w:val="24"/>
        </w:rPr>
        <w:t xml:space="preserve"> Mezistátní vojenský konflikt v </w:t>
      </w:r>
      <w:r w:rsidRPr="00FF7151">
        <w:rPr>
          <w:rFonts w:cs="Times New Roman"/>
          <w:szCs w:val="24"/>
        </w:rPr>
        <w:t xml:space="preserve">Evropě již nelze </w:t>
      </w:r>
      <w:r>
        <w:rPr>
          <w:rFonts w:cs="Times New Roman"/>
          <w:szCs w:val="24"/>
        </w:rPr>
        <w:t xml:space="preserve">zcela </w:t>
      </w:r>
      <w:r w:rsidRPr="00FF7151">
        <w:rPr>
          <w:rFonts w:cs="Times New Roman"/>
          <w:szCs w:val="24"/>
        </w:rPr>
        <w:t xml:space="preserve">vyloučit a nelze ani vyloučit, že </w:t>
      </w:r>
      <w:r>
        <w:rPr>
          <w:rFonts w:cs="Times New Roman"/>
          <w:szCs w:val="24"/>
        </w:rPr>
        <w:t>může zasáhnout i </w:t>
      </w:r>
      <w:r w:rsidRPr="00FF7151">
        <w:rPr>
          <w:rFonts w:cs="Times New Roman"/>
          <w:szCs w:val="24"/>
        </w:rPr>
        <w:t xml:space="preserve">spojenecké země, k nimž je ČR vázána vzájemnými obrannými garancemi. </w:t>
      </w:r>
      <w:r>
        <w:rPr>
          <w:rFonts w:cs="Times New Roman"/>
          <w:szCs w:val="24"/>
        </w:rPr>
        <w:t xml:space="preserve">Pravděpodobnost přímého ohrožení území ČR masivním ozbrojeným útokem je nízká. </w:t>
      </w:r>
      <w:r w:rsidRPr="00FF7151">
        <w:rPr>
          <w:rFonts w:cs="Times New Roman"/>
          <w:szCs w:val="24"/>
        </w:rPr>
        <w:t>Vývoj bezpečnostního prostředí v roce 2014 však ukázal, že vojenský konflikt v našem sousedství, bezprostředně ohrožující bezpečnostní zájmy ČR, může vzniknout neočekávaně a velmi rychle. D</w:t>
      </w:r>
      <w:r w:rsidRPr="00200E63">
        <w:rPr>
          <w:rFonts w:cs="Times New Roman"/>
          <w:szCs w:val="24"/>
        </w:rPr>
        <w:t>ochá</w:t>
      </w:r>
      <w:r>
        <w:rPr>
          <w:rFonts w:cs="Times New Roman"/>
          <w:szCs w:val="24"/>
        </w:rPr>
        <w:t>zí k výraznému zkrácení varovací doby, a proto je </w:t>
      </w:r>
      <w:r w:rsidRPr="00200E63">
        <w:rPr>
          <w:rFonts w:cs="Times New Roman"/>
          <w:szCs w:val="24"/>
        </w:rPr>
        <w:t>nezbytné, aby AČR</w:t>
      </w:r>
      <w:r>
        <w:rPr>
          <w:rFonts w:cs="Times New Roman"/>
          <w:szCs w:val="24"/>
        </w:rPr>
        <w:t xml:space="preserve"> již v míru</w:t>
      </w:r>
      <w:r w:rsidRPr="00200E63">
        <w:rPr>
          <w:rFonts w:cs="Times New Roman"/>
          <w:szCs w:val="24"/>
        </w:rPr>
        <w:t xml:space="preserve"> disponovala potřebnými </w:t>
      </w:r>
      <w:r>
        <w:rPr>
          <w:rFonts w:cs="Times New Roman"/>
          <w:szCs w:val="24"/>
        </w:rPr>
        <w:t>lidskými zálohami i </w:t>
      </w:r>
      <w:r w:rsidRPr="00200E63">
        <w:rPr>
          <w:rFonts w:cs="Times New Roman"/>
          <w:szCs w:val="24"/>
        </w:rPr>
        <w:t xml:space="preserve">materiálními rezervami, které </w:t>
      </w:r>
      <w:r>
        <w:rPr>
          <w:rFonts w:cs="Times New Roman"/>
          <w:szCs w:val="24"/>
        </w:rPr>
        <w:t>nelze získat v krátkém časovém období.</w:t>
      </w:r>
    </w:p>
    <w:p w:rsidR="004A200F" w:rsidRPr="00264500" w:rsidRDefault="00CA36FC" w:rsidP="00CA36FC">
      <w:pPr>
        <w:rPr>
          <w:szCs w:val="24"/>
        </w:rPr>
      </w:pPr>
      <w:r w:rsidRPr="0017738C">
        <w:rPr>
          <w:rFonts w:cs="Times New Roman"/>
          <w:szCs w:val="24"/>
        </w:rPr>
        <w:t xml:space="preserve">Bezpečnostní strategie ČR </w:t>
      </w:r>
      <w:r w:rsidRPr="00264500">
        <w:rPr>
          <w:rFonts w:cs="Times New Roman"/>
          <w:szCs w:val="24"/>
        </w:rPr>
        <w:t xml:space="preserve">identifikuje celkem jedenáct bezpečnostních hrozeb </w:t>
      </w:r>
      <w:r w:rsidR="004A200F" w:rsidRPr="00264500">
        <w:rPr>
          <w:szCs w:val="24"/>
        </w:rPr>
        <w:t xml:space="preserve">Oslabování mechanismu kooperativní bezpečnosti i politických a mezinárodněprávních závazků v oblasti bezpečnosti; </w:t>
      </w:r>
      <w:r w:rsidR="004A200F" w:rsidRPr="00264500">
        <w:rPr>
          <w:bCs/>
          <w:szCs w:val="24"/>
        </w:rPr>
        <w:t>Nestabilita a regionální konflikty v euroatlantickém prostoru a jeho okolí; Terorismus</w:t>
      </w:r>
      <w:r w:rsidR="004A200F" w:rsidRPr="00264500">
        <w:rPr>
          <w:szCs w:val="24"/>
        </w:rPr>
        <w:t xml:space="preserve">; </w:t>
      </w:r>
      <w:r w:rsidR="004A200F" w:rsidRPr="00264500">
        <w:rPr>
          <w:bCs/>
          <w:szCs w:val="24"/>
        </w:rPr>
        <w:t>Šíření zbraní hromadného ničení a jejich nosičů; Kybernetické útoky; Negativní aspekty mezinárodní migrace; Extremismus a nárůst interetnického a sociálního napětí; Organizovaný zločin, zejména závažná hospodářská a finanční kriminalita, korupce, obchodování s lidmi a</w:t>
      </w:r>
      <w:r w:rsidR="0028415F" w:rsidRPr="00264500">
        <w:rPr>
          <w:bCs/>
          <w:szCs w:val="24"/>
        </w:rPr>
        <w:t> </w:t>
      </w:r>
      <w:r w:rsidR="004A200F" w:rsidRPr="00264500">
        <w:rPr>
          <w:bCs/>
          <w:szCs w:val="24"/>
        </w:rPr>
        <w:t>drogová kriminalita; Ohrožení funkčnosti kritické infrastruktury; Přerušení dodávek strategických surovin nebo energie; Pohromy přírodního a antropogenního původu a jiné mimořádné události</w:t>
      </w:r>
      <w:r w:rsidR="004A200F" w:rsidRPr="00264500">
        <w:rPr>
          <w:szCs w:val="24"/>
        </w:rPr>
        <w:t>.</w:t>
      </w:r>
    </w:p>
    <w:p w:rsidR="00CA36FC" w:rsidRPr="00264500" w:rsidRDefault="00CA36FC" w:rsidP="00CA36FC">
      <w:pPr>
        <w:rPr>
          <w:rFonts w:cs="Times New Roman"/>
          <w:szCs w:val="24"/>
        </w:rPr>
      </w:pPr>
      <w:r w:rsidRPr="00264500">
        <w:rPr>
          <w:rFonts w:cs="Times New Roman"/>
          <w:szCs w:val="24"/>
        </w:rPr>
        <w:t xml:space="preserve">Výstavba schopností AČR 2025 směřuje k eliminaci a potlačení zejména následujících hrozeb. </w:t>
      </w:r>
    </w:p>
    <w:p w:rsidR="00CA36FC" w:rsidRPr="00264500" w:rsidRDefault="00CA36FC" w:rsidP="00CA36FC">
      <w:pPr>
        <w:tabs>
          <w:tab w:val="left" w:pos="426"/>
        </w:tabs>
        <w:rPr>
          <w:rFonts w:cs="Times New Roman"/>
          <w:szCs w:val="24"/>
        </w:rPr>
      </w:pPr>
      <w:r w:rsidRPr="00264500">
        <w:rPr>
          <w:rFonts w:cs="Times New Roman"/>
          <w:b/>
          <w:szCs w:val="24"/>
        </w:rPr>
        <w:t>Revizionistické velmoci ohrožují mezinárodní bezpečnostní uspořádání a rozdmýchávají ozbrojené konflikty v sousedních zemích</w:t>
      </w:r>
      <w:r w:rsidRPr="00264500">
        <w:rPr>
          <w:rFonts w:cs="Times New Roman"/>
          <w:szCs w:val="24"/>
        </w:rPr>
        <w:t>. Konfrontace této hrozby má výrazně multilaterální rozměr v rámci spojeneckého systému NATO. Armáda ČR musí být efektivní a spolehlivou posilou kolektivního aliančního obranného úsilí schopnou v případě potřeby naplnit závazky ČR vůči jejím spojencům. Narůstá tak význam naplňování čl. 3 Washingtonské smlouvy</w:t>
      </w:r>
      <w:r w:rsidRPr="00264500">
        <w:rPr>
          <w:rFonts w:cs="Times New Roman"/>
          <w:szCs w:val="24"/>
          <w:vertAlign w:val="superscript"/>
        </w:rPr>
        <w:footnoteReference w:id="11"/>
      </w:r>
      <w:r w:rsidRPr="00264500">
        <w:rPr>
          <w:rFonts w:cs="Times New Roman"/>
          <w:szCs w:val="24"/>
        </w:rPr>
        <w:t xml:space="preserve">. K naplnění tohoto závazku si AČR udrží schopnost rozvinutí do válečné struktury s využitím mobilizace a schopnost bojového působení pod národním velením. </w:t>
      </w:r>
    </w:p>
    <w:p w:rsidR="00CA36FC" w:rsidRPr="00264500" w:rsidRDefault="00CA36FC" w:rsidP="00CA36FC">
      <w:pPr>
        <w:rPr>
          <w:rFonts w:cs="Times New Roman"/>
          <w:szCs w:val="24"/>
        </w:rPr>
      </w:pPr>
      <w:r w:rsidRPr="00264500">
        <w:rPr>
          <w:rFonts w:cs="Times New Roman"/>
          <w:szCs w:val="24"/>
        </w:rPr>
        <w:t xml:space="preserve">Armáda ČR dlouhodobě buduje schopnosti využitelné k řešení </w:t>
      </w:r>
      <w:r w:rsidRPr="00264500">
        <w:rPr>
          <w:rFonts w:cs="Times New Roman"/>
          <w:b/>
          <w:szCs w:val="24"/>
        </w:rPr>
        <w:t>místních a regionálních konfliktů</w:t>
      </w:r>
      <w:r w:rsidRPr="00264500">
        <w:rPr>
          <w:rFonts w:cs="Times New Roman"/>
          <w:szCs w:val="24"/>
        </w:rPr>
        <w:t xml:space="preserve"> </w:t>
      </w:r>
      <w:r w:rsidRPr="00264500">
        <w:rPr>
          <w:rFonts w:cs="Times New Roman"/>
          <w:b/>
          <w:szCs w:val="24"/>
        </w:rPr>
        <w:t>na periferii Evropy a v jejím okolí</w:t>
      </w:r>
      <w:r w:rsidRPr="00264500">
        <w:rPr>
          <w:rFonts w:cs="Times New Roman"/>
          <w:szCs w:val="24"/>
        </w:rPr>
        <w:t xml:space="preserve"> a poskytuje síly a prostředky do mezinárodních stabilizačních a mírových operací vyplývajících z mezinárodního krizového řízení zajišťovaného v rámci NATO, EU, OSN a dalších mezinárodních organizací. Schopnosti potřebné pro plnění těchto úkolů jsou ve značné míře totožné se schopnostmi potřebnými pro příspěvek ČR ke kolektivní obraně spojenců.</w:t>
      </w:r>
    </w:p>
    <w:p w:rsidR="00CA36FC" w:rsidRPr="00264500" w:rsidRDefault="00CA36FC" w:rsidP="00CA36FC">
      <w:pPr>
        <w:rPr>
          <w:rFonts w:cs="Times New Roman"/>
          <w:szCs w:val="24"/>
        </w:rPr>
      </w:pPr>
      <w:r w:rsidRPr="00264500">
        <w:rPr>
          <w:rFonts w:cs="Times New Roman"/>
          <w:szCs w:val="24"/>
        </w:rPr>
        <w:t xml:space="preserve">Armáda ČR se podílí a v budoucnu se bude i nadále podílet na zmírňování hrozby </w:t>
      </w:r>
      <w:r w:rsidRPr="00264500">
        <w:rPr>
          <w:rFonts w:cs="Times New Roman"/>
          <w:b/>
          <w:szCs w:val="24"/>
        </w:rPr>
        <w:t>mezinárodního terorismu</w:t>
      </w:r>
      <w:r w:rsidRPr="00264500">
        <w:rPr>
          <w:rFonts w:cs="Times New Roman"/>
          <w:szCs w:val="24"/>
        </w:rPr>
        <w:t xml:space="preserve"> ve spolupráci se svými spojenci v NATO a EU. Zde ovšem mají čistě vojenské prostředky pouze podpůrnou úlohu. Primární odpovědnost za ochranu ČR a teritoria Evropy </w:t>
      </w:r>
      <w:r w:rsidRPr="00264500">
        <w:rPr>
          <w:rFonts w:cs="Times New Roman"/>
          <w:szCs w:val="24"/>
        </w:rPr>
        <w:lastRenderedPageBreak/>
        <w:t xml:space="preserve">proti terorismu mají policejní, zpravodajské a justiční složky. Armáda ČR však buduje schopnosti potřebné pro společné operace proti teroristickým skupinám v nestabilních oblastech jejich původu, především v severní Africe a v Sahelu, na Blízkém a středním východě a ve Střední Asii. </w:t>
      </w:r>
    </w:p>
    <w:p w:rsidR="00CA36FC" w:rsidRPr="00264500" w:rsidRDefault="00CA36FC" w:rsidP="00CA36FC">
      <w:pPr>
        <w:rPr>
          <w:rFonts w:cs="Times New Roman"/>
          <w:szCs w:val="24"/>
        </w:rPr>
      </w:pPr>
      <w:r w:rsidRPr="00264500">
        <w:rPr>
          <w:rFonts w:cs="Times New Roman"/>
          <w:szCs w:val="24"/>
        </w:rPr>
        <w:t xml:space="preserve">Důležitou roli má AČR v konfrontaci s hrozbou </w:t>
      </w:r>
      <w:r w:rsidRPr="00264500">
        <w:rPr>
          <w:rFonts w:cs="Times New Roman"/>
          <w:b/>
          <w:szCs w:val="24"/>
        </w:rPr>
        <w:t>šíření a použití zbraní hromadného ničení</w:t>
      </w:r>
      <w:r w:rsidRPr="00264500">
        <w:rPr>
          <w:rFonts w:cs="Times New Roman"/>
          <w:szCs w:val="24"/>
        </w:rPr>
        <w:t xml:space="preserve">. Udržuje a dále rozvíjí své schopnosti ochrany proti chemickým, biologickým, radiologickým a jaderným prostředkům. Tyto schopnosti bude i nadále nabízet spojencům a partnerům v rámci své specializace. </w:t>
      </w:r>
    </w:p>
    <w:p w:rsidR="00CA36FC" w:rsidRPr="00264500" w:rsidRDefault="00CA36FC" w:rsidP="00CA36FC">
      <w:pPr>
        <w:rPr>
          <w:rFonts w:cs="Times New Roman"/>
          <w:szCs w:val="24"/>
        </w:rPr>
      </w:pPr>
      <w:r w:rsidRPr="00264500">
        <w:rPr>
          <w:rFonts w:cs="Times New Roman"/>
          <w:szCs w:val="24"/>
        </w:rPr>
        <w:t xml:space="preserve">Armáda ČR udržuje schopnosti pro podporu složek bezpečnostního systému v případě </w:t>
      </w:r>
      <w:r w:rsidRPr="00264500">
        <w:rPr>
          <w:rFonts w:cs="Times New Roman"/>
          <w:b/>
          <w:szCs w:val="24"/>
        </w:rPr>
        <w:t>rozsáhl</w:t>
      </w:r>
      <w:r w:rsidR="004A200F" w:rsidRPr="00264500">
        <w:rPr>
          <w:rFonts w:cs="Times New Roman"/>
          <w:b/>
          <w:szCs w:val="24"/>
        </w:rPr>
        <w:t xml:space="preserve">é </w:t>
      </w:r>
      <w:r w:rsidRPr="00264500">
        <w:rPr>
          <w:rFonts w:cs="Times New Roman"/>
          <w:b/>
          <w:szCs w:val="24"/>
        </w:rPr>
        <w:t>krizov</w:t>
      </w:r>
      <w:r w:rsidR="004A200F" w:rsidRPr="00264500">
        <w:rPr>
          <w:rFonts w:cs="Times New Roman"/>
          <w:b/>
          <w:szCs w:val="24"/>
        </w:rPr>
        <w:t>é situace</w:t>
      </w:r>
      <w:r w:rsidRPr="00264500">
        <w:rPr>
          <w:rFonts w:cs="Times New Roman"/>
          <w:b/>
          <w:szCs w:val="24"/>
        </w:rPr>
        <w:t xml:space="preserve"> </w:t>
      </w:r>
      <w:r w:rsidRPr="00264500">
        <w:rPr>
          <w:rFonts w:cs="Times New Roman"/>
          <w:szCs w:val="24"/>
        </w:rPr>
        <w:t xml:space="preserve">na území ČR (živelní pohromy, průmyslové havárie a pandemie). I nadále proto bude nezbytné rozvíjet schopnosti biologické obrany k podpoře civilního zdravotnického systému. </w:t>
      </w:r>
    </w:p>
    <w:p w:rsidR="00CA36FC" w:rsidRPr="00264500" w:rsidRDefault="00CA36FC" w:rsidP="00CA36FC">
      <w:pPr>
        <w:rPr>
          <w:rFonts w:cs="Times New Roman"/>
          <w:szCs w:val="24"/>
        </w:rPr>
      </w:pPr>
      <w:r w:rsidRPr="00264500">
        <w:rPr>
          <w:rFonts w:cs="Times New Roman"/>
          <w:szCs w:val="24"/>
        </w:rPr>
        <w:t xml:space="preserve">Problematika krizového řízení a </w:t>
      </w:r>
      <w:r w:rsidR="00180EF7" w:rsidRPr="00264500">
        <w:rPr>
          <w:rFonts w:cs="Times New Roman"/>
          <w:szCs w:val="24"/>
        </w:rPr>
        <w:t xml:space="preserve">mezinárodního boje proti </w:t>
      </w:r>
      <w:r w:rsidRPr="00264500">
        <w:rPr>
          <w:rFonts w:cs="Times New Roman"/>
          <w:szCs w:val="24"/>
        </w:rPr>
        <w:t xml:space="preserve">terorismu je propojena se zajišťováním </w:t>
      </w:r>
      <w:r w:rsidRPr="00264500">
        <w:rPr>
          <w:rFonts w:cs="Times New Roman"/>
          <w:b/>
          <w:szCs w:val="24"/>
        </w:rPr>
        <w:t>energetické bezpečnosti, funkčnosti kritické infrastruktury a s potlačováním mezinárodního organizovaného zločinu</w:t>
      </w:r>
      <w:r w:rsidRPr="00264500">
        <w:rPr>
          <w:rFonts w:cs="Times New Roman"/>
          <w:szCs w:val="24"/>
        </w:rPr>
        <w:t>. V případě všech těchto hrozeb je příspěvek AČR nepřímé povahy.</w:t>
      </w:r>
    </w:p>
    <w:p w:rsidR="00CA36FC" w:rsidRPr="00264500" w:rsidRDefault="00CA36FC" w:rsidP="00CA36FC">
      <w:pPr>
        <w:rPr>
          <w:rFonts w:cs="Times New Roman"/>
          <w:szCs w:val="24"/>
        </w:rPr>
      </w:pPr>
      <w:r w:rsidRPr="00264500">
        <w:rPr>
          <w:rFonts w:cs="Times New Roman"/>
          <w:szCs w:val="24"/>
        </w:rPr>
        <w:t>Vývojové trendy bezpečnostního prostředí vyvolávají zvýšenou poptávku po připravených, multifunkčních, interoperabilních, rychle dostupných a nasaditelných silách schopných působit proti symetrickým i asymetrickým hrozbám v komplexních mezinárodních i národních operacích. Síly musí být účinné, udržitelné a musí disponovat odolným systémem velení, dostatečnou bojovou podporou, zabezpečením a ochranou. Dále musí být síly schopny spolupůsobit se širokým spektrem aktérů v rámci komplexního použití vojenských a nevojenských nástrojů.</w:t>
      </w:r>
    </w:p>
    <w:p w:rsidR="00CA36FC" w:rsidRPr="00264500" w:rsidRDefault="00CA36FC" w:rsidP="00B434DC">
      <w:pPr>
        <w:pStyle w:val="Nadpis2"/>
      </w:pPr>
      <w:bookmarkStart w:id="90" w:name="_Toc422895523"/>
      <w:bookmarkStart w:id="91" w:name="_Toc52346951"/>
      <w:r w:rsidRPr="00264500">
        <w:t>1.3. Záměr použití AČR</w:t>
      </w:r>
      <w:bookmarkEnd w:id="90"/>
    </w:p>
    <w:bookmarkEnd w:id="91"/>
    <w:p w:rsidR="00CA36FC" w:rsidRPr="00264500" w:rsidRDefault="00CA36FC" w:rsidP="00CA36FC">
      <w:pPr>
        <w:tabs>
          <w:tab w:val="left" w:pos="426"/>
        </w:tabs>
        <w:rPr>
          <w:rFonts w:cs="Times New Roman"/>
          <w:szCs w:val="24"/>
        </w:rPr>
      </w:pPr>
      <w:r w:rsidRPr="00264500">
        <w:rPr>
          <w:rFonts w:cs="Times New Roman"/>
          <w:szCs w:val="24"/>
        </w:rPr>
        <w:t xml:space="preserve">Záměr použití AČR determinuje minimální vojenské požadavky na potřebné schopnosti. </w:t>
      </w:r>
    </w:p>
    <w:p w:rsidR="00CA36FC" w:rsidRPr="00264500" w:rsidRDefault="00CA36FC" w:rsidP="00CA36FC">
      <w:pPr>
        <w:tabs>
          <w:tab w:val="left" w:pos="426"/>
        </w:tabs>
        <w:rPr>
          <w:rFonts w:cs="Times New Roman"/>
          <w:szCs w:val="24"/>
        </w:rPr>
      </w:pPr>
      <w:r w:rsidRPr="00264500">
        <w:rPr>
          <w:rFonts w:cs="Times New Roman"/>
          <w:szCs w:val="24"/>
        </w:rPr>
        <w:t>Armáda ČR je prioritně připravována k obraně svrchovanosti a územní celistvosti ČR nasazením všech sil a prostředků včetně využití branné povinnosti. Musí disponovat schopnostmi pro naplnění politicko – vojenských ambicí ČR</w:t>
      </w:r>
      <w:r w:rsidRPr="00264500">
        <w:rPr>
          <w:rStyle w:val="Znakapoznpodarou"/>
          <w:szCs w:val="24"/>
        </w:rPr>
        <w:footnoteReference w:id="12"/>
      </w:r>
      <w:r w:rsidRPr="00264500">
        <w:rPr>
          <w:rFonts w:cs="Times New Roman"/>
          <w:szCs w:val="24"/>
        </w:rPr>
        <w:t xml:space="preserve"> a dalších úkolů a závazků.</w:t>
      </w:r>
    </w:p>
    <w:p w:rsidR="00CA36FC" w:rsidRPr="00264500" w:rsidRDefault="00CA36FC" w:rsidP="00CA36FC">
      <w:pPr>
        <w:tabs>
          <w:tab w:val="left" w:pos="426"/>
        </w:tabs>
        <w:rPr>
          <w:rFonts w:cs="Times New Roman"/>
          <w:szCs w:val="24"/>
        </w:rPr>
      </w:pPr>
      <w:r w:rsidRPr="00264500">
        <w:rPr>
          <w:rFonts w:cs="Times New Roman"/>
          <w:szCs w:val="24"/>
        </w:rPr>
        <w:t xml:space="preserve">Armáda ČR bude zpravidla působit jako součást mnohonárodních koaličních sil, převážně v rámci uskupení NATO a EU. Může být použita v bojových operacích vysoké a nízké intenzity, v operacích na prosazení, podporu a udržení míru a v humanitárních či záchranných operacích. Na území státu AČR zajišťuje ochranu vzdušného prostoru. Dále může být použita ke střežení objektů důležitých pro obranu státu, k plnění úkolů Policie ČR a její podpoře, nebo v asistenčních operacích na podporu integrovaného záchranného systému (IZS). </w:t>
      </w:r>
    </w:p>
    <w:p w:rsidR="00CA36FC" w:rsidRPr="00264500" w:rsidRDefault="00CA36FC" w:rsidP="00CA36FC">
      <w:pPr>
        <w:tabs>
          <w:tab w:val="left" w:pos="426"/>
        </w:tabs>
        <w:rPr>
          <w:rFonts w:cs="Times New Roman"/>
          <w:szCs w:val="24"/>
        </w:rPr>
      </w:pPr>
      <w:r w:rsidRPr="00264500">
        <w:rPr>
          <w:rFonts w:cs="Times New Roman"/>
          <w:szCs w:val="24"/>
        </w:rPr>
        <w:t>Síly a prostředky AČR musí být schopny působit v operacích bez geografického omezení s výjimkou polárních oblastí</w:t>
      </w:r>
      <w:r w:rsidRPr="00264500">
        <w:rPr>
          <w:rStyle w:val="Znakapoznpodarou"/>
          <w:szCs w:val="24"/>
        </w:rPr>
        <w:footnoteReference w:id="13"/>
      </w:r>
      <w:r w:rsidRPr="00264500">
        <w:rPr>
          <w:rFonts w:cs="Times New Roman"/>
          <w:szCs w:val="24"/>
        </w:rPr>
        <w:t>. Operace budou mít komplexní charakter. V jejich prostoru mohou souběžně probíhat různé druhy činností zahrnující vedení intenzivního boje mezi ozbrojenými silami, asymetrický boj, podporu místní správy či obnovu a rekonstrukci funkcí státu, včetně asistence při vytváření místních bezpečnostních sil státu, případně humanitární pomoc civilnímu obyvatelstvu.</w:t>
      </w:r>
    </w:p>
    <w:p w:rsidR="00CA36FC" w:rsidRPr="00264500" w:rsidRDefault="00CA36FC" w:rsidP="00CA36FC">
      <w:pPr>
        <w:tabs>
          <w:tab w:val="left" w:pos="426"/>
        </w:tabs>
        <w:rPr>
          <w:rFonts w:cs="Times New Roman"/>
          <w:szCs w:val="24"/>
        </w:rPr>
      </w:pPr>
      <w:r w:rsidRPr="00264500">
        <w:rPr>
          <w:rFonts w:cs="Times New Roman"/>
          <w:szCs w:val="24"/>
        </w:rPr>
        <w:t>Operace mohou probíhat souběžně ve všech doménách bojové činnosti</w:t>
      </w:r>
      <w:r w:rsidRPr="00264500">
        <w:rPr>
          <w:rStyle w:val="Znakapoznpodarou"/>
          <w:szCs w:val="24"/>
        </w:rPr>
        <w:footnoteReference w:id="14"/>
      </w:r>
      <w:r w:rsidRPr="00264500">
        <w:rPr>
          <w:rFonts w:cs="Times New Roman"/>
          <w:szCs w:val="24"/>
        </w:rPr>
        <w:t>. Rozhodující význam bude mít zvládnutí zpravodajského a rozhodovacího cyklu s rychlou reakcí zasazených vojsk a jejich schopností přizpůsobit se specifikám operačního prostředí.</w:t>
      </w:r>
    </w:p>
    <w:p w:rsidR="0028415F" w:rsidRDefault="0028415F" w:rsidP="00B434DC">
      <w:pPr>
        <w:pStyle w:val="Nadpis2"/>
      </w:pPr>
      <w:bookmarkStart w:id="92" w:name="_Toc422895524"/>
    </w:p>
    <w:p w:rsidR="000B4776" w:rsidRPr="000B4776" w:rsidRDefault="000B4776" w:rsidP="000B4776"/>
    <w:p w:rsidR="00CA36FC" w:rsidRPr="00264500" w:rsidRDefault="00CA36FC" w:rsidP="00B434DC">
      <w:pPr>
        <w:pStyle w:val="Nadpis2"/>
      </w:pPr>
      <w:r w:rsidRPr="00264500">
        <w:lastRenderedPageBreak/>
        <w:t>1.4. Zdrojová východiska</w:t>
      </w:r>
      <w:bookmarkEnd w:id="92"/>
    </w:p>
    <w:p w:rsidR="00CA36FC" w:rsidRPr="00264500" w:rsidRDefault="00CA36FC" w:rsidP="00CA36FC">
      <w:pPr>
        <w:rPr>
          <w:rFonts w:cs="Times New Roman"/>
          <w:szCs w:val="24"/>
        </w:rPr>
      </w:pPr>
      <w:r w:rsidRPr="00264500">
        <w:rPr>
          <w:rFonts w:cs="Times New Roman"/>
          <w:szCs w:val="24"/>
        </w:rPr>
        <w:t>Základním předpokladem pro efektivní zajištění obrany státu je existence dlouhodobě stabilního zdrojového rámce, tedy finančních, lidských a materiálních zdrojů. Pouze v takovémto případě lze koncepčně, technicky, organizačně a v potřebném čase naplánovat, připravit a realizovat záměry výstavby AČR.</w:t>
      </w:r>
    </w:p>
    <w:p w:rsidR="00CA36FC" w:rsidRPr="00264500" w:rsidRDefault="00CA36FC" w:rsidP="00CA36FC">
      <w:pPr>
        <w:rPr>
          <w:rFonts w:cs="Times New Roman"/>
          <w:szCs w:val="24"/>
        </w:rPr>
      </w:pPr>
      <w:r w:rsidRPr="00264500">
        <w:rPr>
          <w:rFonts w:cs="Times New Roman"/>
          <w:szCs w:val="24"/>
        </w:rPr>
        <w:t>Pro finanční zdroje je východiskem předpoklad meziročního nárůstu výkonu ekonomiky ČR o 2% HDP. Koncepce se rovněž opírá o „</w:t>
      </w:r>
      <w:r w:rsidRPr="00264500">
        <w:rPr>
          <w:rFonts w:cs="Times New Roman"/>
          <w:i/>
          <w:szCs w:val="24"/>
        </w:rPr>
        <w:t>Smlouvu koaličních stran o zajištění obrany ČR“</w:t>
      </w:r>
      <w:r w:rsidRPr="00264500">
        <w:rPr>
          <w:szCs w:val="24"/>
        </w:rPr>
        <w:t xml:space="preserve">, která uvažuje </w:t>
      </w:r>
      <w:r w:rsidRPr="00264500">
        <w:rPr>
          <w:rFonts w:cs="Times New Roman"/>
          <w:szCs w:val="24"/>
        </w:rPr>
        <w:t>postupný nárůst rozpočtu Ministerstva obrany ČR (kapitola 307) na 1,4% HDP. Tato úroveň financování v zásadě umožní stabilizaci a postupný rozvoj schopností po roce 2020.</w:t>
      </w:r>
    </w:p>
    <w:p w:rsidR="00CA36FC" w:rsidRPr="00264500" w:rsidRDefault="00CA36FC" w:rsidP="00CA36FC">
      <w:pPr>
        <w:rPr>
          <w:rFonts w:cs="Times New Roman"/>
          <w:szCs w:val="24"/>
        </w:rPr>
      </w:pPr>
      <w:r w:rsidRPr="00264500">
        <w:rPr>
          <w:rFonts w:cs="Times New Roman"/>
          <w:szCs w:val="24"/>
        </w:rPr>
        <w:t>K zabezpečení úkolů bude AČR potřebovat přibližně 24 000 vojáků z povolání, 3 600 občanských zaměstnanců a do 5 000 vojáků v aktivní záloze</w:t>
      </w:r>
      <w:r w:rsidR="003B710B">
        <w:rPr>
          <w:rFonts w:cs="Times New Roman"/>
          <w:szCs w:val="24"/>
        </w:rPr>
        <w:t xml:space="preserve"> </w:t>
      </w:r>
      <w:r w:rsidR="003B710B" w:rsidRPr="00D5360F">
        <w:rPr>
          <w:rFonts w:cs="Times New Roman"/>
          <w:szCs w:val="24"/>
        </w:rPr>
        <w:t>(z celkového počtu personálu rezortu MO přibližně 42 800 osob včetně aktivní zálohy)</w:t>
      </w:r>
      <w:r w:rsidRPr="00D5360F">
        <w:rPr>
          <w:rFonts w:cs="Times New Roman"/>
          <w:szCs w:val="24"/>
        </w:rPr>
        <w:t>.</w:t>
      </w:r>
    </w:p>
    <w:p w:rsidR="00CA36FC" w:rsidRPr="00264500" w:rsidRDefault="00CA36FC" w:rsidP="00CA36FC">
      <w:pPr>
        <w:rPr>
          <w:rFonts w:cs="Times New Roman"/>
          <w:szCs w:val="24"/>
        </w:rPr>
      </w:pPr>
      <w:r w:rsidRPr="00264500">
        <w:rPr>
          <w:rFonts w:cs="Times New Roman"/>
          <w:szCs w:val="24"/>
        </w:rPr>
        <w:t>Velká část vojenského materiálu je na konci životního cyklu a je morálně a fyzicky zastaralá. Nízká úroveň standardizace a především unifikace omezuje operační použití, snižuje bojovou efektivnost, zvyšuje náklady logistického zabezpečení a výcviku. Infrastruktura vykazuje vysokou zanedbanost. Dislokace útvarů a zařízení AČR vytváří dostatečné podmínky k plnění stanovených úkolů a nepředpokládají se významné změny.</w:t>
      </w:r>
    </w:p>
    <w:p w:rsidR="00CA36FC" w:rsidRPr="00264500" w:rsidRDefault="00CA36FC" w:rsidP="00CA36FC">
      <w:pPr>
        <w:rPr>
          <w:rFonts w:cs="Times New Roman"/>
          <w:szCs w:val="24"/>
        </w:rPr>
      </w:pPr>
    </w:p>
    <w:p w:rsidR="00CA36FC" w:rsidRPr="00264500" w:rsidRDefault="00CA36FC" w:rsidP="00CA36FC">
      <w:pPr>
        <w:rPr>
          <w:rFonts w:cs="Times New Roman"/>
          <w:szCs w:val="24"/>
        </w:rPr>
      </w:pPr>
    </w:p>
    <w:p w:rsidR="00CA36FC" w:rsidRPr="00264500" w:rsidRDefault="00CA36FC" w:rsidP="00CA36FC">
      <w:pPr>
        <w:rPr>
          <w:rFonts w:cs="Times New Roman"/>
          <w:szCs w:val="24"/>
        </w:rPr>
      </w:pPr>
    </w:p>
    <w:p w:rsidR="00CA36FC" w:rsidRPr="00264500" w:rsidRDefault="00CA36FC" w:rsidP="00CA36FC">
      <w:pPr>
        <w:rPr>
          <w:rFonts w:cs="Times New Roman"/>
          <w:color w:val="FF0000"/>
          <w:szCs w:val="24"/>
        </w:rPr>
      </w:pPr>
    </w:p>
    <w:p w:rsidR="00CA36FC" w:rsidRPr="00264500" w:rsidRDefault="00CA36FC" w:rsidP="00CA36FC">
      <w:pPr>
        <w:rPr>
          <w:rFonts w:cs="Times New Roman"/>
          <w:szCs w:val="24"/>
        </w:rPr>
      </w:pPr>
    </w:p>
    <w:p w:rsidR="00CA36FC" w:rsidRPr="00264500" w:rsidRDefault="00CA36FC" w:rsidP="00CA36FC">
      <w:pPr>
        <w:rPr>
          <w:rFonts w:cs="Times New Roman"/>
          <w:szCs w:val="24"/>
        </w:rPr>
      </w:pPr>
    </w:p>
    <w:p w:rsidR="00CA36FC" w:rsidRPr="00264500" w:rsidRDefault="00CA36FC" w:rsidP="00CA36FC">
      <w:pPr>
        <w:rPr>
          <w:rFonts w:cs="Times New Roman"/>
          <w:szCs w:val="24"/>
        </w:rPr>
      </w:pPr>
    </w:p>
    <w:p w:rsidR="00CA36FC" w:rsidRPr="00264500" w:rsidRDefault="00CA36FC" w:rsidP="00CA36FC">
      <w:pPr>
        <w:rPr>
          <w:rFonts w:cs="Times New Roman"/>
          <w:szCs w:val="24"/>
        </w:rPr>
      </w:pPr>
    </w:p>
    <w:p w:rsidR="00CA36FC" w:rsidRPr="00264500" w:rsidRDefault="00CA36FC" w:rsidP="00CA36FC">
      <w:pPr>
        <w:rPr>
          <w:rFonts w:cs="Times New Roman"/>
          <w:szCs w:val="24"/>
        </w:rPr>
      </w:pPr>
    </w:p>
    <w:p w:rsidR="00CA36FC" w:rsidRPr="00264500" w:rsidRDefault="00CA36FC" w:rsidP="00CA36FC">
      <w:pPr>
        <w:rPr>
          <w:rFonts w:cs="Times New Roman"/>
          <w:szCs w:val="24"/>
        </w:rPr>
      </w:pPr>
    </w:p>
    <w:p w:rsidR="00CA36FC" w:rsidRPr="00264500" w:rsidRDefault="00CA36FC" w:rsidP="00CA36FC">
      <w:pPr>
        <w:rPr>
          <w:rFonts w:cs="Times New Roman"/>
          <w:szCs w:val="24"/>
        </w:rPr>
      </w:pPr>
    </w:p>
    <w:p w:rsidR="00CA36FC" w:rsidRPr="00264500" w:rsidRDefault="00CA36FC" w:rsidP="00CA36FC">
      <w:pPr>
        <w:rPr>
          <w:rFonts w:cs="Times New Roman"/>
          <w:szCs w:val="24"/>
        </w:rPr>
      </w:pPr>
    </w:p>
    <w:p w:rsidR="00B434DC" w:rsidRPr="00264500" w:rsidRDefault="00B434DC" w:rsidP="00CA36FC">
      <w:pPr>
        <w:rPr>
          <w:rFonts w:cs="Times New Roman"/>
          <w:szCs w:val="24"/>
        </w:rPr>
      </w:pPr>
    </w:p>
    <w:p w:rsidR="00B434DC" w:rsidRPr="00264500" w:rsidRDefault="00B434DC" w:rsidP="00CA36FC">
      <w:pPr>
        <w:rPr>
          <w:rFonts w:cs="Times New Roman"/>
          <w:szCs w:val="24"/>
        </w:rPr>
      </w:pPr>
    </w:p>
    <w:p w:rsidR="00B434DC" w:rsidRPr="00264500" w:rsidRDefault="00B434DC" w:rsidP="00CA36FC">
      <w:pPr>
        <w:rPr>
          <w:rFonts w:cs="Times New Roman"/>
          <w:szCs w:val="24"/>
        </w:rPr>
      </w:pPr>
    </w:p>
    <w:p w:rsidR="00B434DC" w:rsidRPr="00264500" w:rsidRDefault="00B434DC" w:rsidP="00CA36FC">
      <w:pPr>
        <w:rPr>
          <w:rFonts w:cs="Times New Roman"/>
          <w:szCs w:val="24"/>
        </w:rPr>
      </w:pPr>
    </w:p>
    <w:p w:rsidR="00B434DC" w:rsidRPr="00264500" w:rsidRDefault="00B434DC" w:rsidP="00CA36FC">
      <w:pPr>
        <w:rPr>
          <w:rFonts w:cs="Times New Roman"/>
          <w:szCs w:val="24"/>
        </w:rPr>
      </w:pPr>
    </w:p>
    <w:p w:rsidR="00B434DC" w:rsidRPr="00264500" w:rsidRDefault="00B434DC" w:rsidP="00CA36FC">
      <w:pPr>
        <w:rPr>
          <w:rFonts w:cs="Times New Roman"/>
          <w:szCs w:val="24"/>
        </w:rPr>
      </w:pPr>
    </w:p>
    <w:p w:rsidR="00B434DC" w:rsidRPr="00264500" w:rsidRDefault="00B434DC" w:rsidP="00CA36FC">
      <w:pPr>
        <w:rPr>
          <w:rFonts w:cs="Times New Roman"/>
          <w:szCs w:val="24"/>
        </w:rPr>
      </w:pPr>
    </w:p>
    <w:p w:rsidR="00B434DC" w:rsidRPr="00264500" w:rsidRDefault="00B434DC" w:rsidP="00CA36FC">
      <w:pPr>
        <w:rPr>
          <w:rFonts w:cs="Times New Roman"/>
          <w:szCs w:val="24"/>
        </w:rPr>
      </w:pPr>
    </w:p>
    <w:p w:rsidR="00B434DC" w:rsidRPr="00264500" w:rsidRDefault="00B434DC" w:rsidP="00CA36FC">
      <w:pPr>
        <w:rPr>
          <w:rFonts w:cs="Times New Roman"/>
          <w:szCs w:val="24"/>
        </w:rPr>
      </w:pPr>
    </w:p>
    <w:p w:rsidR="00B434DC" w:rsidRPr="00264500" w:rsidRDefault="00B434DC" w:rsidP="00CA36FC">
      <w:pPr>
        <w:rPr>
          <w:rFonts w:cs="Times New Roman"/>
          <w:szCs w:val="24"/>
        </w:rPr>
      </w:pPr>
    </w:p>
    <w:p w:rsidR="00B20FBF" w:rsidRDefault="00B20FBF">
      <w:pPr>
        <w:spacing w:after="0"/>
        <w:jc w:val="left"/>
        <w:rPr>
          <w:rFonts w:cs="Times New Roman"/>
          <w:szCs w:val="24"/>
        </w:rPr>
      </w:pPr>
      <w:r>
        <w:rPr>
          <w:rFonts w:cs="Times New Roman"/>
          <w:szCs w:val="24"/>
        </w:rPr>
        <w:br w:type="page"/>
      </w:r>
    </w:p>
    <w:p w:rsidR="00CA36FC" w:rsidRPr="00264500" w:rsidRDefault="00CA36FC" w:rsidP="00CA36FC">
      <w:pPr>
        <w:pStyle w:val="Nadpis1"/>
      </w:pPr>
      <w:bookmarkStart w:id="93" w:name="_Toc422895525"/>
      <w:bookmarkStart w:id="94" w:name="_Toc377014078"/>
      <w:bookmarkStart w:id="95" w:name="_Toc395255276"/>
      <w:bookmarkStart w:id="96" w:name="_Toc395255474"/>
      <w:bookmarkStart w:id="97" w:name="_Toc395263608"/>
      <w:bookmarkStart w:id="98" w:name="_Toc395265677"/>
      <w:bookmarkStart w:id="99" w:name="_Toc395266184"/>
      <w:bookmarkStart w:id="100" w:name="_Toc395267003"/>
      <w:bookmarkStart w:id="101" w:name="_Toc395267259"/>
      <w:r w:rsidRPr="00264500">
        <w:lastRenderedPageBreak/>
        <w:t>2. Hodnocení současného stavu AČR</w:t>
      </w:r>
      <w:bookmarkEnd w:id="93"/>
    </w:p>
    <w:p w:rsidR="00CA36FC" w:rsidRPr="00264500" w:rsidRDefault="00CA36FC" w:rsidP="00CA36FC">
      <w:pPr>
        <w:rPr>
          <w:rFonts w:cs="Times New Roman"/>
          <w:szCs w:val="24"/>
        </w:rPr>
      </w:pPr>
      <w:bookmarkStart w:id="102" w:name="_Toc377014079"/>
      <w:bookmarkStart w:id="103" w:name="_Toc395255277"/>
      <w:bookmarkStart w:id="104" w:name="_Toc395255475"/>
      <w:bookmarkStart w:id="105" w:name="_Toc395263609"/>
      <w:bookmarkStart w:id="106" w:name="_Toc395265678"/>
      <w:bookmarkStart w:id="107" w:name="_Toc395266185"/>
      <w:bookmarkStart w:id="108" w:name="_Toc395267004"/>
      <w:bookmarkStart w:id="109" w:name="_Toc395267260"/>
      <w:bookmarkEnd w:id="94"/>
      <w:bookmarkEnd w:id="95"/>
      <w:bookmarkEnd w:id="96"/>
      <w:bookmarkEnd w:id="97"/>
      <w:bookmarkEnd w:id="98"/>
      <w:bookmarkEnd w:id="99"/>
      <w:bookmarkEnd w:id="100"/>
      <w:bookmarkEnd w:id="101"/>
      <w:r w:rsidRPr="00264500">
        <w:rPr>
          <w:rFonts w:cs="Times New Roman"/>
          <w:szCs w:val="24"/>
        </w:rPr>
        <w:t>Armáda ČR prošla v uplynulých dvaceti letech zásadní proměnou. Do roku 1999 probíhala její výstavba s důrazem na schopnosti zabezpečující individuální obranu ČR a po vstupu do NATO byly schopnosti rozvíjeny v souladu s potřebami kolektivní obrany. V procesu transformace na plně profesionální síly po roce 2004 byly posilovány především schopnosti nezbytné pro nasazení v zahraničních operacích.</w:t>
      </w:r>
    </w:p>
    <w:p w:rsidR="00CA36FC" w:rsidRPr="00264500" w:rsidRDefault="00CA36FC" w:rsidP="00CA36FC">
      <w:pPr>
        <w:rPr>
          <w:rFonts w:cs="Times New Roman"/>
          <w:szCs w:val="24"/>
        </w:rPr>
      </w:pPr>
      <w:r w:rsidRPr="00264500">
        <w:rPr>
          <w:rFonts w:cs="Times New Roman"/>
          <w:szCs w:val="24"/>
        </w:rPr>
        <w:t>Velitelská struktura a struktura sil byly přizpůsobeny potřebám nejpravděpodobnějších operačních scénářů. Byl respektován princip jednoho souboru sil a modularity. Působením jednotek v zahraničních operacích a jednotlivců ve vojenských strukturách NATO došlo v mnoha ohledech k nárůstu odborné připravenosti a posílení interoperability se spojenci. Dnešní armáda je z tohoto pohledu spojenci pozitivně hodnocena. Nicméně působení v zahraničních operacích, především v Afghánistánu a doplňování techniky na základě urgentní operační potřeby, mělo i negativní dopady. Promítlo se do omezení přípravy vojsk, velitelů a štábů pro hlavní druhy bojové činnosti, značného opotřebení materiálu, přetěžování personálu a byla potlačena koncepčnost výstavby AČR.</w:t>
      </w:r>
    </w:p>
    <w:p w:rsidR="00CA36FC" w:rsidRPr="00264500" w:rsidRDefault="00CA36FC" w:rsidP="00CA36FC">
      <w:pPr>
        <w:rPr>
          <w:rFonts w:cs="Times New Roman"/>
          <w:szCs w:val="24"/>
        </w:rPr>
      </w:pPr>
      <w:r w:rsidRPr="00264500">
        <w:rPr>
          <w:rFonts w:cs="Times New Roman"/>
          <w:szCs w:val="24"/>
        </w:rPr>
        <w:t>Transformační úsilí bylo zpomaleno významným poklesem finančních prostředků alokovaných ve prospěch AČR v letech 2009 – 2013, což mělo zásadní negativní dopady na úroveň jejích schopností. Většina útvarů a zařízení vykazuje naplněnost personálem na 60 – 80%. Vojenský materiál není doplněn na tabulky počtů a jeho kvalitativní parametry nejsou v souladu se standardy NATO.</w:t>
      </w:r>
    </w:p>
    <w:p w:rsidR="00CA36FC" w:rsidRPr="00264500" w:rsidRDefault="00CA36FC" w:rsidP="00CA36FC">
      <w:pPr>
        <w:tabs>
          <w:tab w:val="left" w:pos="426"/>
        </w:tabs>
        <w:rPr>
          <w:rFonts w:cs="Times New Roman"/>
          <w:szCs w:val="24"/>
        </w:rPr>
      </w:pPr>
      <w:r w:rsidRPr="00264500">
        <w:rPr>
          <w:rFonts w:cs="Times New Roman"/>
          <w:szCs w:val="24"/>
        </w:rPr>
        <w:t>Vzhledem k dlouhodobému podfinancování, nedokončování transformačních procesů a chybnými rozhodnutími v minulosti se nepodařilo dosáhnout všech požadovaných schopností AČR. Tato situace vytváří funkcionální omezení pro plnohodnotné plnění stanovených úkolů a závazků jak v současnosti, tak i blízké budoucnosti.</w:t>
      </w:r>
    </w:p>
    <w:p w:rsidR="00CA36FC" w:rsidRPr="00264500" w:rsidRDefault="00CA36FC" w:rsidP="00CA36FC">
      <w:pPr>
        <w:rPr>
          <w:rFonts w:cs="Times New Roman"/>
          <w:color w:val="000000"/>
          <w:szCs w:val="24"/>
        </w:rPr>
      </w:pPr>
    </w:p>
    <w:p w:rsidR="000B582D" w:rsidRPr="00264500" w:rsidRDefault="000B582D" w:rsidP="00CA36FC">
      <w:pPr>
        <w:spacing w:after="80"/>
        <w:rPr>
          <w:rFonts w:cs="Times New Roman"/>
          <w:b/>
          <w:szCs w:val="24"/>
        </w:rPr>
      </w:pPr>
    </w:p>
    <w:p w:rsidR="00CA36FC" w:rsidRPr="00264500" w:rsidRDefault="00CA36FC" w:rsidP="00CA36FC">
      <w:pPr>
        <w:spacing w:after="80"/>
        <w:rPr>
          <w:rFonts w:cs="Times New Roman"/>
          <w:b/>
          <w:szCs w:val="24"/>
        </w:rPr>
      </w:pPr>
      <w:r w:rsidRPr="00264500">
        <w:rPr>
          <w:rFonts w:cs="Times New Roman"/>
          <w:b/>
          <w:szCs w:val="24"/>
        </w:rPr>
        <w:t>Závěry hodnocení současného stavu AČR a vnějšího prostředí:</w:t>
      </w:r>
    </w:p>
    <w:p w:rsidR="00CA36FC" w:rsidRPr="00264500" w:rsidRDefault="00CA36FC" w:rsidP="00CA36FC">
      <w:pPr>
        <w:spacing w:after="80"/>
        <w:rPr>
          <w:rFonts w:cs="Times New Roman"/>
          <w:szCs w:val="24"/>
          <w:u w:val="single"/>
        </w:rPr>
      </w:pPr>
      <w:r w:rsidRPr="00264500">
        <w:rPr>
          <w:rFonts w:cs="Times New Roman"/>
          <w:szCs w:val="24"/>
          <w:u w:val="single"/>
        </w:rPr>
        <w:t>Silné stránky</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Pevné zakotvení v systému kolektivní obrany a poskytování odpovídajícího příspěvku NATO a EU.</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Zkušenosti z operačního nasazení sil a prostředků v mnohonárodních operacích a v rámci IZS.</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Modularita sil, stabilita organizačních struktur na taktické úrovni a dislokace útvarů a zařízení.</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Zajištění strategických schopností na smluvním základě (přeprava, průzkum, spojení).</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 xml:space="preserve">Dosažená úroveň schopností v oblastech ochrany </w:t>
      </w:r>
      <w:r w:rsidR="00DD6936" w:rsidRPr="00264500">
        <w:rPr>
          <w:szCs w:val="24"/>
        </w:rPr>
        <w:t xml:space="preserve">vojsk </w:t>
      </w:r>
      <w:r w:rsidRPr="00264500">
        <w:rPr>
          <w:szCs w:val="24"/>
        </w:rPr>
        <w:t xml:space="preserve">proti zbraním hromadného ničení, pasivních sledovacích systémů a </w:t>
      </w:r>
      <w:r w:rsidR="00DD6936" w:rsidRPr="00264500">
        <w:rPr>
          <w:szCs w:val="24"/>
        </w:rPr>
        <w:t xml:space="preserve">vojenského </w:t>
      </w:r>
      <w:r w:rsidRPr="00264500">
        <w:rPr>
          <w:szCs w:val="24"/>
        </w:rPr>
        <w:t>zdravotnictví.</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Bojové zkušenosti a připravenost speciálních sil.</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Osobnostní charakteristiky a rozvojový potenciál personálu (kreativita, flexibilita a adaptabilita, zručnost).</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Koncept profesionálních sil.</w:t>
      </w:r>
    </w:p>
    <w:p w:rsidR="00AC18DA" w:rsidRPr="00264500" w:rsidRDefault="00AC18DA" w:rsidP="00CA36FC">
      <w:pPr>
        <w:spacing w:after="80"/>
        <w:rPr>
          <w:rFonts w:cs="Times New Roman"/>
          <w:szCs w:val="24"/>
          <w:u w:val="single"/>
        </w:rPr>
      </w:pPr>
    </w:p>
    <w:p w:rsidR="00CA36FC" w:rsidRPr="00264500" w:rsidRDefault="00CA36FC" w:rsidP="00CA36FC">
      <w:pPr>
        <w:spacing w:after="80"/>
        <w:rPr>
          <w:rFonts w:cs="Times New Roman"/>
          <w:szCs w:val="24"/>
          <w:u w:val="single"/>
        </w:rPr>
      </w:pPr>
      <w:r w:rsidRPr="00264500">
        <w:rPr>
          <w:rFonts w:cs="Times New Roman"/>
          <w:szCs w:val="24"/>
          <w:u w:val="single"/>
        </w:rPr>
        <w:t>Slabé stránky</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Nedostatečná úroveň vnitřní a vnější interoperability.</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Nedokončené transformační procesy (struktura sil, velení a řízení, komunikační a informační systémy).</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Nenaplněnost AČR personálem a materiálem.</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Zhoršování věkové struktury personálu.</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lastRenderedPageBreak/>
        <w:t>Nedostatečný počet a připravenost záloh.</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Omezování schopností v důsledku fyzického a morálního zastarávání vojenského materiálu.</w:t>
      </w:r>
    </w:p>
    <w:p w:rsidR="00DD6936" w:rsidRPr="00264500" w:rsidRDefault="00DD6936" w:rsidP="00CA36FC">
      <w:pPr>
        <w:pStyle w:val="Odstavecseseznamem"/>
        <w:numPr>
          <w:ilvl w:val="0"/>
          <w:numId w:val="20"/>
        </w:numPr>
        <w:spacing w:after="200" w:line="276" w:lineRule="auto"/>
        <w:ind w:left="252" w:hanging="210"/>
        <w:rPr>
          <w:szCs w:val="24"/>
        </w:rPr>
      </w:pPr>
      <w:r w:rsidRPr="00264500">
        <w:rPr>
          <w:szCs w:val="24"/>
        </w:rPr>
        <w:t>Legislativní a časová náročnost procesu akvizice nového vojenského materiálu.</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Stav využívané nemovité infrastruktury neodpovídá moderním nárokům života a výcviku.</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Omezení výcviku jednotek a přípravy štábů, nevyužití potenciálu personálu.</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Nedostatečný rozvoj simulačních a trenažérových technologií.</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Nedostatečné operační a pohyblivé rezervy materiálu a munice.</w:t>
      </w:r>
    </w:p>
    <w:p w:rsidR="00CA36FC" w:rsidRPr="00264500" w:rsidRDefault="00CA36FC" w:rsidP="00CA36FC">
      <w:pPr>
        <w:spacing w:after="80"/>
        <w:rPr>
          <w:rFonts w:cs="Times New Roman"/>
          <w:szCs w:val="24"/>
          <w:u w:val="single"/>
        </w:rPr>
      </w:pPr>
      <w:r w:rsidRPr="00264500">
        <w:rPr>
          <w:rFonts w:cs="Times New Roman"/>
          <w:szCs w:val="24"/>
          <w:u w:val="single"/>
        </w:rPr>
        <w:t>Příležitosti (nástroje k potlačení nedostatků)</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Vymezení strategického směřování ČR v oblasti bezpečnosti a obrany (komplexní přístup k zajišťování obrany státu).</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 xml:space="preserve">Příslib </w:t>
      </w:r>
      <w:r w:rsidR="00DD6936" w:rsidRPr="00264500">
        <w:rPr>
          <w:szCs w:val="24"/>
        </w:rPr>
        <w:t xml:space="preserve">vládních </w:t>
      </w:r>
      <w:r w:rsidRPr="00264500">
        <w:rPr>
          <w:szCs w:val="24"/>
        </w:rPr>
        <w:t>koaličních stran navyšovat výdaje na obranu a vytvořit předvídatelný zdrojový rámec.</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Zapojení do mnohonárodní spolupráce rozvoje schopností (NATO, EU, regionální a bilaterální kooperace).</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Odpovídající právní rámec pro stabilizaci činnosti a rozvoje ozbrojených sil (branná legislativa, řízení kariér, odměňování vojáků, atd.).</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Pozitivní vnímání AČR ze strany veřejnosti a dlouhodobá vysoká důvěra občanů v tuto instituci.</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Inovační potenciál průmyslu, investice do vědy a výzkumu a jeho schopnost mezinárodní spolupráce.</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Kultivace pocitu spoluodpovědnosti občanů ČR za obranu země.</w:t>
      </w:r>
    </w:p>
    <w:p w:rsidR="00C43831" w:rsidRPr="00264500" w:rsidRDefault="00C43831" w:rsidP="00C43831">
      <w:pPr>
        <w:pStyle w:val="Odstavecseseznamem"/>
        <w:numPr>
          <w:ilvl w:val="0"/>
          <w:numId w:val="20"/>
        </w:numPr>
        <w:spacing w:after="80"/>
        <w:ind w:left="284" w:hanging="284"/>
        <w:rPr>
          <w:szCs w:val="24"/>
        </w:rPr>
      </w:pPr>
      <w:r w:rsidRPr="00264500">
        <w:rPr>
          <w:szCs w:val="24"/>
        </w:rPr>
        <w:t>Nahrazení techniky ruské provenience v závislosti na dostupnosti finančních prostředků.</w:t>
      </w:r>
    </w:p>
    <w:p w:rsidR="00C43831" w:rsidRPr="00264500" w:rsidRDefault="00C43831" w:rsidP="00CA36FC">
      <w:pPr>
        <w:spacing w:after="80"/>
        <w:rPr>
          <w:rFonts w:cs="Times New Roman"/>
          <w:szCs w:val="24"/>
          <w:u w:val="single"/>
        </w:rPr>
      </w:pPr>
    </w:p>
    <w:p w:rsidR="00CA36FC" w:rsidRPr="00264500" w:rsidRDefault="00CA36FC" w:rsidP="00CA36FC">
      <w:pPr>
        <w:spacing w:after="80"/>
        <w:rPr>
          <w:rFonts w:cs="Times New Roman"/>
          <w:szCs w:val="24"/>
          <w:u w:val="single"/>
        </w:rPr>
      </w:pPr>
      <w:r w:rsidRPr="00264500">
        <w:rPr>
          <w:rFonts w:cs="Times New Roman"/>
          <w:szCs w:val="24"/>
          <w:u w:val="single"/>
        </w:rPr>
        <w:t>Hrozby</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Nepředvídatelnost bezpečnostního prostředí, prohlubování nestability a nejistoty.</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Posilování vojenských schopností států s globálními ambicemi a s vůlí použití síly při jejich prosazování.</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Rostoucí význam a rozšiřování spektra asymetrických hrozeb.</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Diskontinuita politického zadání a jeho nesoulad s alokovanými zdroji.</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Nízká připravenost populace participovat na obraně.</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Negativní demografický vývoj v ČR.</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Nedostatečná podpora rozvoje obranného výzkumu a vývoje.</w:t>
      </w:r>
    </w:p>
    <w:p w:rsidR="00CA36FC" w:rsidRPr="00264500" w:rsidRDefault="00CA36FC" w:rsidP="00CA36FC">
      <w:pPr>
        <w:pStyle w:val="Odstavecseseznamem"/>
        <w:numPr>
          <w:ilvl w:val="0"/>
          <w:numId w:val="20"/>
        </w:numPr>
        <w:spacing w:after="200" w:line="276" w:lineRule="auto"/>
        <w:ind w:left="252" w:hanging="210"/>
        <w:rPr>
          <w:szCs w:val="24"/>
        </w:rPr>
      </w:pPr>
      <w:r w:rsidRPr="00264500">
        <w:rPr>
          <w:szCs w:val="24"/>
        </w:rPr>
        <w:t>Ztráta klíčových průmyslových kapacit s dopadem na zabezpečení podstatných bezpečnostních zájmů ČR.</w:t>
      </w:r>
    </w:p>
    <w:p w:rsidR="000B4776" w:rsidRDefault="00CA36FC" w:rsidP="00CA36FC">
      <w:pPr>
        <w:pStyle w:val="Odstavecseseznamem"/>
        <w:numPr>
          <w:ilvl w:val="0"/>
          <w:numId w:val="20"/>
        </w:numPr>
        <w:spacing w:after="200" w:line="276" w:lineRule="auto"/>
        <w:ind w:left="252" w:hanging="210"/>
        <w:rPr>
          <w:szCs w:val="24"/>
        </w:rPr>
      </w:pPr>
      <w:r w:rsidRPr="00264500">
        <w:rPr>
          <w:szCs w:val="24"/>
        </w:rPr>
        <w:t>Přetrvávající částečná závislost na Ruské federaci v oblasti dodávek náhradních dílů</w:t>
      </w:r>
      <w:r w:rsidR="00D34957" w:rsidRPr="00264500">
        <w:rPr>
          <w:szCs w:val="24"/>
        </w:rPr>
        <w:t xml:space="preserve"> nezbytných pro udržení jejího provozu (většinou se jedná o doběh životnosti) způsobená nedostatkem finančních prostředků na okamžitý nákup nové techniky mimo RF</w:t>
      </w:r>
      <w:r w:rsidR="00B9562E">
        <w:rPr>
          <w:szCs w:val="24"/>
        </w:rPr>
        <w:t>.</w:t>
      </w:r>
    </w:p>
    <w:p w:rsidR="00CA36FC" w:rsidRPr="000B4776" w:rsidRDefault="000B4776" w:rsidP="000B4776">
      <w:pPr>
        <w:spacing w:after="0"/>
        <w:jc w:val="left"/>
        <w:rPr>
          <w:szCs w:val="24"/>
        </w:rPr>
      </w:pPr>
      <w:r>
        <w:rPr>
          <w:szCs w:val="24"/>
        </w:rPr>
        <w:br w:type="page"/>
      </w:r>
    </w:p>
    <w:p w:rsidR="00CA36FC" w:rsidRPr="00264500" w:rsidRDefault="00CA36FC" w:rsidP="00CA36FC">
      <w:pPr>
        <w:pStyle w:val="Nadpis1"/>
      </w:pPr>
      <w:bookmarkStart w:id="110" w:name="_Toc422895526"/>
      <w:bookmarkEnd w:id="102"/>
      <w:bookmarkEnd w:id="103"/>
      <w:bookmarkEnd w:id="104"/>
      <w:bookmarkEnd w:id="105"/>
      <w:bookmarkEnd w:id="106"/>
      <w:bookmarkEnd w:id="107"/>
      <w:bookmarkEnd w:id="108"/>
      <w:bookmarkEnd w:id="109"/>
      <w:r w:rsidRPr="00264500">
        <w:lastRenderedPageBreak/>
        <w:t>3. Požadovaný stav AČR 2025</w:t>
      </w:r>
      <w:bookmarkEnd w:id="110"/>
    </w:p>
    <w:p w:rsidR="00CA36FC" w:rsidRPr="00264500" w:rsidRDefault="00CA36FC" w:rsidP="00CA36FC">
      <w:pPr>
        <w:tabs>
          <w:tab w:val="left" w:pos="426"/>
        </w:tabs>
        <w:rPr>
          <w:rFonts w:cs="Times New Roman"/>
          <w:szCs w:val="24"/>
        </w:rPr>
      </w:pPr>
      <w:bookmarkStart w:id="111" w:name="_Toc401123278"/>
      <w:bookmarkStart w:id="112" w:name="_Toc401170927"/>
      <w:bookmarkStart w:id="113" w:name="_Toc401171425"/>
      <w:bookmarkStart w:id="114" w:name="_Toc401172231"/>
      <w:bookmarkStart w:id="115" w:name="_Toc401299372"/>
      <w:bookmarkStart w:id="116" w:name="_Toc401427729"/>
      <w:bookmarkStart w:id="117" w:name="_Toc401428084"/>
      <w:bookmarkStart w:id="118" w:name="_Toc401858385"/>
      <w:bookmarkStart w:id="119" w:name="_Toc401858510"/>
      <w:bookmarkStart w:id="120" w:name="_Toc402104297"/>
      <w:bookmarkStart w:id="121" w:name="_Toc403406660"/>
      <w:bookmarkStart w:id="122" w:name="_Toc403492787"/>
      <w:bookmarkStart w:id="123" w:name="_Toc403581108"/>
      <w:bookmarkStart w:id="124" w:name="_Toc403665996"/>
      <w:bookmarkStart w:id="125" w:name="_Toc404148641"/>
      <w:bookmarkStart w:id="126" w:name="_Toc404682599"/>
      <w:bookmarkStart w:id="127" w:name="_Toc404794732"/>
      <w:bookmarkStart w:id="128" w:name="_Toc404882044"/>
      <w:bookmarkStart w:id="129" w:name="_Toc404951987"/>
      <w:bookmarkStart w:id="130" w:name="_Toc385485140"/>
      <w:bookmarkStart w:id="131" w:name="_Toc395255284"/>
      <w:bookmarkStart w:id="132" w:name="_Toc395255489"/>
      <w:bookmarkStart w:id="133" w:name="_Toc395263616"/>
      <w:bookmarkStart w:id="134" w:name="_Toc395265683"/>
      <w:bookmarkStart w:id="135" w:name="_Toc395266190"/>
      <w:bookmarkStart w:id="136" w:name="_Toc395267011"/>
      <w:bookmarkStart w:id="137" w:name="_Toc395267267"/>
      <w:bookmarkStart w:id="138" w:name="_Toc372707665"/>
      <w:bookmarkStart w:id="139" w:name="_Toc377014085"/>
      <w:r w:rsidRPr="00264500">
        <w:rPr>
          <w:rFonts w:cs="Times New Roman"/>
          <w:szCs w:val="24"/>
        </w:rPr>
        <w:t>Předpokládaný vývoj bezpečnostního prostředí a záměr použití AČR vyžaduje, aby byly rovnoměrně rozvíjeny schopnosti všech jejích druhů vojsk a služeb. Vedle budování vyvážené AČR se bude i nadále rozvíjet specializace v oblastech s vysokou přidanou hodnotou, především v ochraně proti zbraním hromadného ničení a pasivních sledovacích systémech elektronického boje jako součásti společného zpravodajství, sledování, zjišťování, přidělování cílů a průzkumu (JISR/ISTAR).</w:t>
      </w:r>
    </w:p>
    <w:p w:rsidR="00CA36FC" w:rsidRPr="00264500" w:rsidRDefault="00CA36FC" w:rsidP="00CA36FC">
      <w:pPr>
        <w:tabs>
          <w:tab w:val="left" w:pos="426"/>
        </w:tabs>
        <w:rPr>
          <w:rFonts w:cs="Times New Roman"/>
          <w:szCs w:val="24"/>
        </w:rPr>
      </w:pPr>
      <w:r w:rsidRPr="00264500">
        <w:rPr>
          <w:rFonts w:cs="Times New Roman"/>
          <w:szCs w:val="24"/>
        </w:rPr>
        <w:t>Armáda ČR 2025 bude tvořena systémem velení a řízení a silami zahrnujícími pozemní, vzdušné a speciální síly, přímo podřízené vojenské útvary a zařízení náčelníka Generálního štábu AČR a přímo podřízené vojenské útvary a zařízení Generálního štábu AČR</w:t>
      </w:r>
      <w:r w:rsidR="000B4776">
        <w:rPr>
          <w:rFonts w:cs="Times New Roman"/>
          <w:szCs w:val="24"/>
        </w:rPr>
        <w:t>.</w:t>
      </w:r>
      <w:r w:rsidRPr="00264500">
        <w:rPr>
          <w:rFonts w:cs="Times New Roman"/>
          <w:szCs w:val="24"/>
        </w:rPr>
        <w:t xml:space="preserve"> Na území ČR budou dislokovány rovněž mezinárodní součásti, na jejichž činnosti se bude AČR podílet.</w:t>
      </w:r>
    </w:p>
    <w:p w:rsidR="00CA36FC" w:rsidRPr="00264500" w:rsidRDefault="00CA36FC" w:rsidP="00CA36FC">
      <w:pPr>
        <w:tabs>
          <w:tab w:val="left" w:pos="426"/>
        </w:tabs>
        <w:rPr>
          <w:rFonts w:cs="Times New Roman"/>
          <w:szCs w:val="24"/>
        </w:rPr>
      </w:pPr>
      <w:bookmarkStart w:id="140" w:name="_Toc401123279"/>
      <w:bookmarkStart w:id="141" w:name="_Toc401170928"/>
      <w:bookmarkStart w:id="142" w:name="_Toc401171426"/>
      <w:bookmarkStart w:id="143" w:name="_Toc401172232"/>
      <w:bookmarkStart w:id="144" w:name="_Toc401299373"/>
      <w:bookmarkStart w:id="145" w:name="_Toc401427730"/>
      <w:bookmarkStart w:id="146" w:name="_Toc401428085"/>
      <w:bookmarkStart w:id="147" w:name="_Toc401858386"/>
      <w:bookmarkStart w:id="148" w:name="_Toc401858511"/>
      <w:bookmarkStart w:id="149" w:name="_Toc402104298"/>
      <w:bookmarkStart w:id="150" w:name="_Toc403406661"/>
      <w:bookmarkStart w:id="151" w:name="_Toc403492788"/>
      <w:bookmarkStart w:id="152" w:name="_Toc403581109"/>
      <w:bookmarkStart w:id="153" w:name="_Toc403665997"/>
      <w:bookmarkStart w:id="154" w:name="_Toc404148642"/>
      <w:bookmarkStart w:id="155" w:name="_Toc404682600"/>
      <w:bookmarkStart w:id="156" w:name="_Toc404794733"/>
      <w:bookmarkStart w:id="157" w:name="_Toc404882045"/>
      <w:bookmarkStart w:id="158" w:name="_Toc404951988"/>
      <w:r w:rsidRPr="00264500">
        <w:rPr>
          <w:rFonts w:cs="Times New Roman"/>
          <w:szCs w:val="24"/>
        </w:rPr>
        <w:t xml:space="preserve">Schopnosti AČR 2025 budou odpovídat nejpravděpodobnějšímu způsobu jejího použití s respektováním požadavků vyplývajících z nejnáročnějšího scénáře. </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264500">
        <w:rPr>
          <w:rFonts w:cs="Times New Roman"/>
          <w:szCs w:val="24"/>
        </w:rPr>
        <w:t xml:space="preserve">Příprava štábů bude zaměřena na získávání a rozvoj schopností operačního plánování na praporní a brigádní úrovni, jednotliví operační specialisté pak budou připravování pro jejich možnou činnost v rámci mnohonárodního velitelství divize či sboru. </w:t>
      </w:r>
    </w:p>
    <w:p w:rsidR="00CA36FC" w:rsidRPr="00264500" w:rsidRDefault="00CA36FC" w:rsidP="00CA36FC">
      <w:r w:rsidRPr="00264500">
        <w:t>Intenzivní bojová příprava a výcvik bude nezbytnou podmínkou plného využití potenciálu získaného akvizicí nové techniky a materiálu a přijetím nových vojáků a nedělitelnou součástí výstavby schopností. Výcvik bude zaměřen na všechny druhy vedení bojové činnosti, působení v operacích různého charakteru, různé intenzity a proti potencionálnímu protivníkovi různé kvality. Na základě této Koncepce bude zpracována koncepce výcviku a budou vytvořeny odpovídající finanční podmínky.</w:t>
      </w:r>
    </w:p>
    <w:p w:rsidR="00CA36FC" w:rsidRPr="00264500" w:rsidRDefault="00CA36FC" w:rsidP="00CA36FC">
      <w:r w:rsidRPr="00264500">
        <w:t>Na úrovni jednotlivce půjde především o posilování vysoké úrovně morálky a sebedůvěry; na úrovni jednotek bude bojovou přípravou dosažena vysoká míra koheze, zvládnutí taktiky boje a dosažení schopnosti plného využití potenciálu svěřené bojové techniky a materiálu; na úrovni útvarů budou probíhat nácviky vedoucí ke zvládnutí postupů vedení bojové činnosti, podpory a zabezpečení podřízených jednotek; na úrovni svazků a nadřízených štábů půjde především o zvládnutí operačního plánování v celém spektru plánovacích disciplín, rozvoj operačního umění a doktrín a dosažení schopnosti rychle reagovat na nepředvídané situace.</w:t>
      </w:r>
    </w:p>
    <w:p w:rsidR="00FD4BDE" w:rsidRPr="00264500" w:rsidRDefault="00CA36FC" w:rsidP="00FD4BDE">
      <w:pPr>
        <w:tabs>
          <w:tab w:val="left" w:pos="426"/>
        </w:tabs>
        <w:rPr>
          <w:rFonts w:cs="Times New Roman"/>
          <w:szCs w:val="24"/>
        </w:rPr>
      </w:pPr>
      <w:r w:rsidRPr="00264500">
        <w:rPr>
          <w:rFonts w:cs="Times New Roman"/>
          <w:szCs w:val="24"/>
        </w:rPr>
        <w:t>Struktura velení a řízení a struktura sil AČR musí umožnit rychlou reakci na měnící se bezpečnostní prostředí, přizpůsobení se změnám operační situace a rozvinutí na válečnou strukturu</w:t>
      </w:r>
      <w:r w:rsidRPr="00C0440B">
        <w:rPr>
          <w:rFonts w:cs="Times New Roman"/>
          <w:szCs w:val="24"/>
        </w:rPr>
        <w:t xml:space="preserve">. </w:t>
      </w:r>
      <w:r w:rsidR="00FD4BDE" w:rsidRPr="00C0440B">
        <w:rPr>
          <w:rFonts w:cs="Times New Roman"/>
          <w:szCs w:val="24"/>
        </w:rPr>
        <w:t>V mírovém stavu nebude prováděno odvodní řízení. U občanů, kteří požádají o dobrovolné převzetí výkonu branné povinnosti, bude prováděno posouzení jejich schopností vykonávat vojenskou činnou službu. Následně budou tyto osoby podle potřeb ozbrojených sil povolávány a připravovány k výkonu vojenské služby formou vojenských cvičení.</w:t>
      </w:r>
    </w:p>
    <w:p w:rsidR="00CA36FC" w:rsidRPr="00264500" w:rsidRDefault="00CA36FC" w:rsidP="00CA36FC">
      <w:pPr>
        <w:tabs>
          <w:tab w:val="left" w:pos="426"/>
        </w:tabs>
        <w:rPr>
          <w:rFonts w:cs="Times New Roman"/>
          <w:color w:val="000000" w:themeColor="text1"/>
          <w:szCs w:val="24"/>
        </w:rPr>
      </w:pPr>
      <w:r w:rsidRPr="00264500">
        <w:rPr>
          <w:rFonts w:cs="Times New Roman"/>
          <w:szCs w:val="24"/>
        </w:rPr>
        <w:t>Armáda ČR  bude mít, v součinnosti s orgány odpovědnými za kybernetickou  bezpečnost a obranu, schopnosti plánování a řízení  operací  v kybernetickém  prostoru a schopnost vytvářet související</w:t>
      </w:r>
      <w:r w:rsidRPr="00264500">
        <w:rPr>
          <w:rFonts w:cs="Times New Roman"/>
          <w:color w:val="000000" w:themeColor="text1"/>
          <w:szCs w:val="24"/>
        </w:rPr>
        <w:t xml:space="preserve"> krizové plány.</w:t>
      </w:r>
    </w:p>
    <w:p w:rsidR="00CA36FC" w:rsidRDefault="00CA36FC" w:rsidP="00CA36FC">
      <w:pPr>
        <w:rPr>
          <w:rFonts w:cs="Times New Roman"/>
          <w:szCs w:val="24"/>
        </w:rPr>
      </w:pPr>
      <w:r w:rsidRPr="00C0440B">
        <w:rPr>
          <w:rFonts w:cs="Times New Roman"/>
          <w:szCs w:val="24"/>
        </w:rPr>
        <w:t>Realizací opatření k dosažení požadovaného stavu u jednotlivých druhů vojsk a služeb dojde k vybudování a rozvoji hlavních oblastí schopností.</w:t>
      </w:r>
    </w:p>
    <w:p w:rsidR="00C0440B" w:rsidRPr="00264500" w:rsidRDefault="00C0440B" w:rsidP="00CA36FC">
      <w:pPr>
        <w:rPr>
          <w:rFonts w:cs="Times New Roman"/>
          <w:szCs w:val="24"/>
        </w:rPr>
      </w:pPr>
    </w:p>
    <w:p w:rsidR="00CA36FC" w:rsidRPr="00264500" w:rsidRDefault="00CA36FC" w:rsidP="00B434DC">
      <w:pPr>
        <w:pStyle w:val="Nadpis2"/>
      </w:pPr>
      <w:bookmarkStart w:id="159" w:name="_Toc395255510"/>
      <w:bookmarkStart w:id="160" w:name="_Toc395265692"/>
      <w:bookmarkStart w:id="161" w:name="_Toc395267020"/>
      <w:bookmarkStart w:id="162" w:name="_Toc395267276"/>
      <w:bookmarkStart w:id="163" w:name="_Toc422895527"/>
      <w:bookmarkStart w:id="164" w:name="_Toc385485149"/>
      <w:bookmarkStart w:id="165" w:name="_Toc395255287"/>
      <w:bookmarkStart w:id="166" w:name="_Toc395255497"/>
      <w:bookmarkStart w:id="167" w:name="_Toc395263619"/>
      <w:bookmarkStart w:id="168" w:name="_Toc395265686"/>
      <w:bookmarkStart w:id="169" w:name="_Toc395266192"/>
      <w:bookmarkStart w:id="170" w:name="_Toc395267014"/>
      <w:bookmarkStart w:id="171" w:name="_Toc395267270"/>
      <w:bookmarkStart w:id="172" w:name="_Toc401123302"/>
      <w:bookmarkStart w:id="173" w:name="_Toc385485141"/>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264500">
        <w:t>3.1. Velení a řízení AČR</w:t>
      </w:r>
      <w:bookmarkEnd w:id="159"/>
      <w:bookmarkEnd w:id="160"/>
      <w:bookmarkEnd w:id="161"/>
      <w:bookmarkEnd w:id="162"/>
      <w:bookmarkEnd w:id="163"/>
    </w:p>
    <w:p w:rsidR="00CA36FC" w:rsidRPr="00264500" w:rsidRDefault="00CA36FC" w:rsidP="00CA36FC">
      <w:pPr>
        <w:tabs>
          <w:tab w:val="left" w:pos="426"/>
        </w:tabs>
        <w:rPr>
          <w:rFonts w:cs="Times New Roman"/>
          <w:szCs w:val="24"/>
        </w:rPr>
      </w:pPr>
      <w:r w:rsidRPr="00264500">
        <w:rPr>
          <w:rFonts w:cs="Times New Roman"/>
          <w:szCs w:val="24"/>
        </w:rPr>
        <w:t>Velení a řízení bude realizováno na strategické, operační a taktické úrovni v míru a za krizových stavů.</w:t>
      </w:r>
    </w:p>
    <w:p w:rsidR="00CA36FC" w:rsidRPr="00264500" w:rsidRDefault="00CA36FC" w:rsidP="00CA36FC">
      <w:pPr>
        <w:tabs>
          <w:tab w:val="left" w:pos="426"/>
        </w:tabs>
        <w:rPr>
          <w:rFonts w:cs="Times New Roman"/>
          <w:color w:val="000000"/>
          <w:szCs w:val="24"/>
        </w:rPr>
      </w:pPr>
      <w:r w:rsidRPr="0098267A">
        <w:rPr>
          <w:rFonts w:cs="Times New Roman"/>
          <w:szCs w:val="24"/>
        </w:rPr>
        <w:t xml:space="preserve">Generální štáb AČR bude zabezpečovat strategické řízení a operační velení, jako součást Ministerstva obrany. K zajištění schopnosti koncepční práce, plánování a rozvoje sil, podílu na státní správě, plánování </w:t>
      </w:r>
      <w:r w:rsidRPr="0098267A">
        <w:rPr>
          <w:rFonts w:cs="Times New Roman"/>
          <w:color w:val="000000"/>
          <w:szCs w:val="24"/>
        </w:rPr>
        <w:t>a řízení operací a přípravy vojsk bude nutno provést reorganizaci a navýšit počty.</w:t>
      </w:r>
    </w:p>
    <w:p w:rsidR="00B434DC" w:rsidRPr="00264500" w:rsidRDefault="00B434DC" w:rsidP="00CA36FC">
      <w:pPr>
        <w:tabs>
          <w:tab w:val="left" w:pos="426"/>
        </w:tabs>
        <w:rPr>
          <w:rFonts w:cs="Times New Roman"/>
          <w:szCs w:val="24"/>
        </w:rPr>
      </w:pPr>
    </w:p>
    <w:p w:rsidR="00CA36FC" w:rsidRPr="00264500" w:rsidRDefault="00CA36FC" w:rsidP="00CA36FC">
      <w:pPr>
        <w:tabs>
          <w:tab w:val="left" w:pos="426"/>
        </w:tabs>
        <w:rPr>
          <w:rFonts w:cs="Times New Roman"/>
          <w:szCs w:val="24"/>
        </w:rPr>
      </w:pPr>
      <w:r w:rsidRPr="00264500">
        <w:rPr>
          <w:rFonts w:cs="Times New Roman"/>
          <w:szCs w:val="24"/>
        </w:rPr>
        <w:t>Generální štáb AČR bude mít schopnost:</w:t>
      </w:r>
    </w:p>
    <w:p w:rsidR="00CA36FC" w:rsidRPr="00264500" w:rsidRDefault="00CA36FC" w:rsidP="00F06B40">
      <w:pPr>
        <w:numPr>
          <w:ilvl w:val="1"/>
          <w:numId w:val="2"/>
        </w:numPr>
        <w:spacing w:after="60"/>
        <w:ind w:left="426" w:hanging="284"/>
        <w:rPr>
          <w:rFonts w:cs="Times New Roman"/>
          <w:szCs w:val="24"/>
        </w:rPr>
      </w:pPr>
      <w:r w:rsidRPr="00264500">
        <w:rPr>
          <w:rFonts w:cs="Times New Roman"/>
          <w:szCs w:val="24"/>
        </w:rPr>
        <w:t>tvorby strategií jako ucelených souborů opatření směřujících k dosažení cílů v definovaných oblastech; plánování, výstavby a rozvoje sil; tvorby doktrín, předpisů a manuálů; rozvoje systému velení a řízení AČR; výkonu státní správy ve své působnosti,</w:t>
      </w:r>
    </w:p>
    <w:p w:rsidR="00CA36FC" w:rsidRPr="00F06B40" w:rsidRDefault="00CA36FC" w:rsidP="00F06B40">
      <w:pPr>
        <w:numPr>
          <w:ilvl w:val="1"/>
          <w:numId w:val="2"/>
        </w:numPr>
        <w:ind w:left="426" w:hanging="284"/>
        <w:rPr>
          <w:rFonts w:cs="Times New Roman"/>
          <w:szCs w:val="24"/>
        </w:rPr>
      </w:pPr>
      <w:r w:rsidRPr="00264500">
        <w:rPr>
          <w:rFonts w:cs="Times New Roman"/>
          <w:szCs w:val="24"/>
        </w:rPr>
        <w:t>plánování, řízení a vedení společných</w:t>
      </w:r>
      <w:r w:rsidRPr="00264500">
        <w:rPr>
          <w:rStyle w:val="Znakapoznpodarou"/>
          <w:szCs w:val="24"/>
        </w:rPr>
        <w:footnoteReference w:id="15"/>
      </w:r>
      <w:r w:rsidRPr="00264500">
        <w:rPr>
          <w:rFonts w:cs="Times New Roman"/>
          <w:szCs w:val="24"/>
        </w:rPr>
        <w:t xml:space="preserve"> operací </w:t>
      </w:r>
      <w:r w:rsidR="003B710B">
        <w:rPr>
          <w:rFonts w:cs="Times New Roman"/>
          <w:szCs w:val="24"/>
        </w:rPr>
        <w:t xml:space="preserve">a plánování, </w:t>
      </w:r>
      <w:r w:rsidR="003B710B" w:rsidRPr="00F06B40">
        <w:rPr>
          <w:rFonts w:cs="Times New Roman"/>
          <w:szCs w:val="24"/>
        </w:rPr>
        <w:t>řízení a organizování přípravy vojsk</w:t>
      </w:r>
      <w:r w:rsidRPr="00F06B40">
        <w:rPr>
          <w:rFonts w:cs="Times New Roman"/>
          <w:szCs w:val="24"/>
        </w:rPr>
        <w:t>.</w:t>
      </w:r>
    </w:p>
    <w:p w:rsidR="00CA36FC" w:rsidRPr="00264500" w:rsidRDefault="00CA36FC" w:rsidP="00CA36FC">
      <w:pPr>
        <w:tabs>
          <w:tab w:val="left" w:pos="426"/>
        </w:tabs>
        <w:rPr>
          <w:rFonts w:cs="Times New Roman"/>
          <w:szCs w:val="24"/>
        </w:rPr>
      </w:pPr>
      <w:r w:rsidRPr="00264500">
        <w:rPr>
          <w:rFonts w:cs="Times New Roman"/>
          <w:szCs w:val="24"/>
        </w:rPr>
        <w:t>V čele Generálního štábu AČR bude náčelník Generálního štábu AČR.</w:t>
      </w:r>
    </w:p>
    <w:p w:rsidR="00CA36FC" w:rsidRPr="00264500" w:rsidRDefault="003B710B" w:rsidP="00CA36FC">
      <w:pPr>
        <w:tabs>
          <w:tab w:val="left" w:pos="426"/>
        </w:tabs>
        <w:rPr>
          <w:rFonts w:cs="Times New Roman"/>
          <w:szCs w:val="24"/>
        </w:rPr>
      </w:pPr>
      <w:r w:rsidRPr="00F06B40">
        <w:rPr>
          <w:rFonts w:cs="Times New Roman"/>
          <w:szCs w:val="24"/>
        </w:rPr>
        <w:t>Strategicko-operační</w:t>
      </w:r>
      <w:r w:rsidR="00CA36FC" w:rsidRPr="00264500">
        <w:rPr>
          <w:rFonts w:cs="Times New Roman"/>
          <w:szCs w:val="24"/>
        </w:rPr>
        <w:t xml:space="preserve"> úroveň velení a řízení bude velet přímo podřízeným svazkům a útvarům pozemních a vzdušných sil.</w:t>
      </w:r>
    </w:p>
    <w:p w:rsidR="00CA36FC" w:rsidRPr="00264500" w:rsidRDefault="00CA36FC" w:rsidP="00CA36FC">
      <w:pPr>
        <w:tabs>
          <w:tab w:val="left" w:pos="426"/>
        </w:tabs>
        <w:rPr>
          <w:rFonts w:cs="Times New Roman"/>
          <w:szCs w:val="24"/>
        </w:rPr>
      </w:pPr>
      <w:r w:rsidRPr="00264500">
        <w:rPr>
          <w:rFonts w:cs="Times New Roman"/>
          <w:szCs w:val="24"/>
        </w:rPr>
        <w:t xml:space="preserve">Systém velení a řízení AČR bude zahrnovat orgány velení, místa velení, procesy a prostředky podpory velení a řízení a na strategické a operační úrovni zajistí efektivní velení jednotkám AČR na území ČR i jednotkám v operacích NATO/EU. Prostředky komunikačních a informačních systémů zabezpečí utajovaný přenos a zpracování informací v požadovaném formátu, s požadovanou bezpečností, rychlostí a kapacitou včetně vzdálené informační podpory zasazeným jednotkám </w:t>
      </w:r>
      <w:r w:rsidRPr="00264500">
        <w:rPr>
          <w:rFonts w:cs="Times New Roman"/>
          <w:szCs w:val="24"/>
          <w:lang w:val="en-GB"/>
        </w:rPr>
        <w:t>(Reach Back</w:t>
      </w:r>
      <w:r w:rsidRPr="00264500">
        <w:rPr>
          <w:rFonts w:cs="Times New Roman"/>
          <w:szCs w:val="24"/>
        </w:rPr>
        <w:t>). Systém velení a řízení bude využívat dostupné softwarové nástroje ke zpracování informací z podřízených úrovní velení a řízení.</w:t>
      </w:r>
    </w:p>
    <w:p w:rsidR="00CA36FC" w:rsidRPr="00264500" w:rsidRDefault="00CA36FC" w:rsidP="00CA36FC">
      <w:pPr>
        <w:tabs>
          <w:tab w:val="left" w:pos="426"/>
        </w:tabs>
        <w:rPr>
          <w:rFonts w:cs="Times New Roman"/>
          <w:strike/>
          <w:szCs w:val="24"/>
        </w:rPr>
      </w:pPr>
      <w:r w:rsidRPr="00264500">
        <w:rPr>
          <w:rFonts w:cs="Times New Roman"/>
          <w:szCs w:val="24"/>
        </w:rPr>
        <w:t>Systém velení a řízení bude budován v souladu s požadavky konceptů NATO, zejména</w:t>
      </w:r>
      <w:r w:rsidRPr="00264500">
        <w:rPr>
          <w:rFonts w:cs="Times New Roman"/>
          <w:szCs w:val="24"/>
          <w:lang w:val="en-GB"/>
        </w:rPr>
        <w:t xml:space="preserve"> </w:t>
      </w:r>
      <w:r w:rsidRPr="00264500">
        <w:rPr>
          <w:rFonts w:cs="Times New Roman"/>
          <w:szCs w:val="24"/>
        </w:rPr>
        <w:t>konceptu</w:t>
      </w:r>
      <w:r w:rsidRPr="00264500">
        <w:rPr>
          <w:rFonts w:cs="Times New Roman"/>
          <w:szCs w:val="24"/>
          <w:lang w:val="en-GB"/>
        </w:rPr>
        <w:t xml:space="preserve"> Federated Mission Networking</w:t>
      </w:r>
      <w:r w:rsidRPr="00264500">
        <w:rPr>
          <w:rFonts w:cs="Times New Roman"/>
          <w:szCs w:val="24"/>
        </w:rPr>
        <w:t xml:space="preserve">. Tento systém zabezpečí plnou interoperabilitu velení a řízení v rámci politicko-vojenských ambicí ČR v operacích. Systém zajistí </w:t>
      </w:r>
      <w:r w:rsidRPr="00264500">
        <w:t xml:space="preserve">utajované spojení, přenos hlasu a dat na velké vzdálenosti, tvorbu společného obrazu situace, vstup </w:t>
      </w:r>
      <w:r w:rsidRPr="00264500">
        <w:rPr>
          <w:rFonts w:cs="Times New Roman"/>
          <w:szCs w:val="24"/>
        </w:rPr>
        <w:t xml:space="preserve">do systémů velení a řízení </w:t>
      </w:r>
      <w:r w:rsidRPr="00264500">
        <w:t xml:space="preserve">sil, automatické vytváření a řízení síťového prostředí včetně opatření kybernetické bezpečnosti, automatické získávání a přenos polohovacích hlášení. Zajistí zpracování identifikačních hlášení, zpracování informací ze senzorů </w:t>
      </w:r>
      <w:r w:rsidRPr="00264500">
        <w:rPr>
          <w:rFonts w:cs="Times New Roman"/>
          <w:szCs w:val="24"/>
        </w:rPr>
        <w:t xml:space="preserve">JISR/ISTAR </w:t>
      </w:r>
      <w:r w:rsidRPr="00264500">
        <w:t xml:space="preserve">a připojení podsystémů druhů vojsk (služeb). </w:t>
      </w:r>
    </w:p>
    <w:p w:rsidR="00CA36FC" w:rsidRPr="00264500" w:rsidRDefault="00CA36FC" w:rsidP="00B434DC">
      <w:pPr>
        <w:pStyle w:val="Nadpis2"/>
      </w:pPr>
      <w:bookmarkStart w:id="174" w:name="_Toc385485144"/>
      <w:bookmarkStart w:id="175" w:name="_Toc395255513"/>
      <w:bookmarkStart w:id="176" w:name="_Toc395265693"/>
      <w:bookmarkStart w:id="177" w:name="_Toc395267021"/>
      <w:bookmarkStart w:id="178" w:name="_Toc395267277"/>
      <w:bookmarkStart w:id="179" w:name="_Toc422895528"/>
      <w:r w:rsidRPr="00264500">
        <w:t>3.2. Síly AČR</w:t>
      </w:r>
      <w:bookmarkEnd w:id="174"/>
      <w:bookmarkEnd w:id="175"/>
      <w:bookmarkEnd w:id="176"/>
      <w:bookmarkEnd w:id="177"/>
      <w:bookmarkEnd w:id="178"/>
      <w:bookmarkEnd w:id="179"/>
    </w:p>
    <w:p w:rsidR="00CA36FC" w:rsidRPr="00264500" w:rsidRDefault="00CA36FC" w:rsidP="00CA36FC">
      <w:pPr>
        <w:tabs>
          <w:tab w:val="left" w:pos="426"/>
        </w:tabs>
        <w:rPr>
          <w:rFonts w:cs="Times New Roman"/>
          <w:szCs w:val="24"/>
        </w:rPr>
      </w:pPr>
      <w:r w:rsidRPr="00264500">
        <w:rPr>
          <w:rFonts w:cs="Times New Roman"/>
          <w:szCs w:val="24"/>
        </w:rPr>
        <w:t xml:space="preserve">Armáda ČR bude mít vyváženou strukturu sil tvořenou svazky a útvary pozemních sil, vzdušných sil, speciálních sil, silami a prostředky svého zpravodajského zabezpečení, útvary a zařízeními podřízenými náčelníku Generálního štábu AČR a přímo podřízené vojenské útvary a zařízení Generálního štábu AČR. Součástí mírové struktury sil AČR budou jednotky aktivních záloh. Útvary a zařízení budou plně nasaditelné, částečně nasaditelné či stacionární. </w:t>
      </w:r>
    </w:p>
    <w:p w:rsidR="00CA36FC" w:rsidRPr="00264500" w:rsidRDefault="00CA36FC" w:rsidP="00CA36FC">
      <w:pPr>
        <w:tabs>
          <w:tab w:val="left" w:pos="426"/>
        </w:tabs>
        <w:rPr>
          <w:rFonts w:cs="Times New Roman"/>
          <w:szCs w:val="24"/>
        </w:rPr>
      </w:pPr>
      <w:r w:rsidRPr="00264500">
        <w:rPr>
          <w:rFonts w:cs="Times New Roman"/>
          <w:szCs w:val="24"/>
        </w:rPr>
        <w:t>U nasaditelných útvarů a jednotek budou navýšeny individuální bojové schopnosti pro vedení boje ve dne, v noci, za ztížené viditelnosti, s využitím systému identifikace jednotlivců a vozidel na bojišti kompatibilním s prostředky velení a řízení a s posílením ochrany.</w:t>
      </w:r>
    </w:p>
    <w:p w:rsidR="00CA36FC" w:rsidRPr="00264500" w:rsidRDefault="00CA36FC" w:rsidP="00CA36FC">
      <w:pPr>
        <w:pStyle w:val="Nadpis4"/>
      </w:pPr>
      <w:bookmarkStart w:id="180" w:name="_Toc395255514"/>
      <w:bookmarkStart w:id="181" w:name="_Toc385485145"/>
      <w:r w:rsidRPr="00264500">
        <w:t>3.2.1. Pozemní síl</w:t>
      </w:r>
      <w:bookmarkEnd w:id="180"/>
      <w:r w:rsidRPr="00264500">
        <w:t>y</w:t>
      </w:r>
      <w:bookmarkEnd w:id="181"/>
    </w:p>
    <w:p w:rsidR="00CA36FC" w:rsidRPr="00264500" w:rsidRDefault="00CA36FC" w:rsidP="00CA36FC">
      <w:pPr>
        <w:tabs>
          <w:tab w:val="left" w:pos="426"/>
        </w:tabs>
        <w:rPr>
          <w:rFonts w:cs="Times New Roman"/>
          <w:szCs w:val="24"/>
        </w:rPr>
      </w:pPr>
      <w:r w:rsidRPr="00264500">
        <w:rPr>
          <w:rFonts w:cs="Times New Roman"/>
          <w:szCs w:val="24"/>
        </w:rPr>
        <w:t>Pozemní síly budou tvořeny mechanizovaným vojskem</w:t>
      </w:r>
      <w:r w:rsidRPr="00264500">
        <w:rPr>
          <w:rStyle w:val="Znakapoznpodarou"/>
          <w:szCs w:val="24"/>
        </w:rPr>
        <w:footnoteReference w:id="16"/>
      </w:r>
      <w:r w:rsidRPr="00264500">
        <w:rPr>
          <w:rFonts w:cs="Times New Roman"/>
          <w:szCs w:val="24"/>
        </w:rPr>
        <w:t>, dělostřelectvem, ženijním vojskem, vojskovým průzkumem, silami a prostředky elektronického boje, chemickým vojskem, nasaditelnou logistikou a silami a prostředky civilně-vojenské spolupráce a psychologických operací.</w:t>
      </w:r>
    </w:p>
    <w:p w:rsidR="00CA36FC" w:rsidRPr="00264500" w:rsidRDefault="00CA36FC" w:rsidP="00CA36FC">
      <w:pPr>
        <w:tabs>
          <w:tab w:val="left" w:pos="426"/>
        </w:tabs>
        <w:rPr>
          <w:rFonts w:cs="Times New Roman"/>
          <w:strike/>
          <w:szCs w:val="24"/>
        </w:rPr>
      </w:pPr>
      <w:bookmarkStart w:id="182" w:name="_Toc403581151"/>
      <w:bookmarkStart w:id="183" w:name="_Toc403666040"/>
      <w:bookmarkStart w:id="184" w:name="_Toc404148680"/>
      <w:bookmarkStart w:id="185" w:name="_Toc404682637"/>
      <w:bookmarkStart w:id="186" w:name="_Toc404794770"/>
      <w:bookmarkStart w:id="187" w:name="_Toc404882054"/>
      <w:bookmarkStart w:id="188" w:name="_Toc404951997"/>
      <w:bookmarkStart w:id="189" w:name="_Toc403406705"/>
      <w:bookmarkStart w:id="190" w:name="_Toc403492831"/>
      <w:r w:rsidRPr="00264500">
        <w:rPr>
          <w:rFonts w:cs="Times New Roman"/>
          <w:szCs w:val="24"/>
          <w:u w:val="single"/>
        </w:rPr>
        <w:t>Mechanizované vojsko</w:t>
      </w:r>
      <w:r w:rsidRPr="00264500">
        <w:rPr>
          <w:rFonts w:cs="Times New Roman"/>
          <w:szCs w:val="24"/>
        </w:rPr>
        <w:t xml:space="preserve"> bude udržovat schopnost nasazovat a zasazovat úkolové uskupení do velikosti brigádního úkolového uskupení (BÚU) na bázi mechanizované brigády. Svazky podle typu budou rychle nasaditelné a přepravitelné s odpovídající palebnou sílou, budou disponovat </w:t>
      </w:r>
      <w:r w:rsidRPr="00264500">
        <w:rPr>
          <w:rFonts w:cs="Times New Roman"/>
          <w:szCs w:val="24"/>
        </w:rPr>
        <w:lastRenderedPageBreak/>
        <w:t>vyšší schopností manévru v terénu, vyšší palebnou silou a odolností.</w:t>
      </w:r>
      <w:bookmarkEnd w:id="182"/>
      <w:bookmarkEnd w:id="183"/>
      <w:bookmarkEnd w:id="184"/>
      <w:bookmarkEnd w:id="185"/>
      <w:bookmarkEnd w:id="186"/>
      <w:bookmarkEnd w:id="187"/>
      <w:bookmarkEnd w:id="188"/>
      <w:r w:rsidRPr="00264500">
        <w:rPr>
          <w:rFonts w:cs="Times New Roman"/>
          <w:szCs w:val="24"/>
        </w:rPr>
        <w:t xml:space="preserve"> Dále se do budoucnosti předpokládá možné rozšíření bojových prvků. </w:t>
      </w:r>
    </w:p>
    <w:p w:rsidR="00CA36FC" w:rsidRPr="00300F1F" w:rsidRDefault="00CA36FC" w:rsidP="00CA36FC">
      <w:pPr>
        <w:tabs>
          <w:tab w:val="left" w:pos="426"/>
        </w:tabs>
        <w:rPr>
          <w:rFonts w:cs="Times New Roman"/>
          <w:strike/>
          <w:szCs w:val="24"/>
        </w:rPr>
      </w:pPr>
      <w:bookmarkStart w:id="191" w:name="_Toc403581152"/>
      <w:bookmarkStart w:id="192" w:name="_Toc403666041"/>
      <w:bookmarkStart w:id="193" w:name="_Toc404148681"/>
      <w:bookmarkStart w:id="194" w:name="_Toc404682638"/>
      <w:bookmarkStart w:id="195" w:name="_Toc404794771"/>
      <w:bookmarkStart w:id="196" w:name="_Toc404882055"/>
      <w:bookmarkStart w:id="197" w:name="_Toc404951998"/>
      <w:r w:rsidRPr="00264500">
        <w:rPr>
          <w:rFonts w:cs="Times New Roman"/>
          <w:szCs w:val="24"/>
        </w:rPr>
        <w:t>Kompatibilita velení a řízení v rámci pozemních sil bude postupně vyřešena pořízením obrněných velitelsko-štábních a spojovacích vozidel. Bojová účinnost brigády těžkého typu bude posílena náhradou zastaralého bojového vozidla pěchoty vozidlem na univerzální pásové platformě.</w:t>
      </w:r>
      <w:bookmarkEnd w:id="191"/>
      <w:bookmarkEnd w:id="192"/>
      <w:bookmarkEnd w:id="193"/>
      <w:bookmarkEnd w:id="194"/>
      <w:bookmarkEnd w:id="195"/>
      <w:bookmarkEnd w:id="196"/>
      <w:bookmarkEnd w:id="197"/>
      <w:r w:rsidRPr="00264500">
        <w:rPr>
          <w:rFonts w:cs="Times New Roman"/>
          <w:szCs w:val="24"/>
        </w:rPr>
        <w:t xml:space="preserve"> Vzhledem k nutnosti udržení mohutné palebné síly bude v letech 2020 – 2025 rozhodnuto o modernizaci či náhradě tanků.</w:t>
      </w:r>
    </w:p>
    <w:p w:rsidR="00CA36FC" w:rsidRPr="00264500" w:rsidRDefault="00CA36FC" w:rsidP="00CA36FC">
      <w:pPr>
        <w:tabs>
          <w:tab w:val="left" w:pos="426"/>
        </w:tabs>
        <w:rPr>
          <w:rFonts w:cs="Times New Roman"/>
          <w:strike/>
          <w:szCs w:val="24"/>
        </w:rPr>
      </w:pPr>
      <w:bookmarkStart w:id="198" w:name="_Toc403581153"/>
      <w:bookmarkStart w:id="199" w:name="_Toc403666042"/>
      <w:bookmarkStart w:id="200" w:name="_Toc404148682"/>
      <w:bookmarkStart w:id="201" w:name="_Toc404682639"/>
      <w:bookmarkStart w:id="202" w:name="_Toc404794772"/>
      <w:bookmarkStart w:id="203" w:name="_Toc404882056"/>
      <w:bookmarkStart w:id="204" w:name="_Toc404951999"/>
      <w:r w:rsidRPr="00264500">
        <w:rPr>
          <w:rFonts w:cs="Times New Roman"/>
          <w:szCs w:val="24"/>
        </w:rPr>
        <w:t xml:space="preserve">Bojové schopnosti lehkých motorizovaných praporů budou posilovány schopností ničení obrněných cílů až na úroveň mechanizovaných praporů. </w:t>
      </w:r>
      <w:bookmarkEnd w:id="189"/>
      <w:bookmarkEnd w:id="190"/>
      <w:bookmarkEnd w:id="198"/>
      <w:bookmarkEnd w:id="199"/>
      <w:bookmarkEnd w:id="200"/>
      <w:bookmarkEnd w:id="201"/>
      <w:bookmarkEnd w:id="202"/>
      <w:bookmarkEnd w:id="203"/>
      <w:bookmarkEnd w:id="204"/>
      <w:r w:rsidRPr="00264500">
        <w:rPr>
          <w:rFonts w:cs="Times New Roman"/>
          <w:szCs w:val="24"/>
        </w:rPr>
        <w:t>U brigády lehkého typu bude zachována schopnost provádět výsadky. K rozvoji schopností mechanizovaných jednotek bude postupně využíváno automatizovaných a dálkově ovládaných systémů a prostředků bez přímé lidské obsluhy (robotických systémů).</w:t>
      </w:r>
    </w:p>
    <w:p w:rsidR="00CA36FC" w:rsidRPr="00264500" w:rsidRDefault="00CA36FC" w:rsidP="00CA36FC">
      <w:pPr>
        <w:tabs>
          <w:tab w:val="left" w:pos="426"/>
        </w:tabs>
        <w:rPr>
          <w:rFonts w:cs="Times New Roman"/>
          <w:szCs w:val="24"/>
        </w:rPr>
      </w:pPr>
      <w:r w:rsidRPr="00264500">
        <w:rPr>
          <w:rFonts w:cs="Times New Roman"/>
          <w:szCs w:val="24"/>
          <w:u w:val="single"/>
        </w:rPr>
        <w:t>Dělostřelectvo</w:t>
      </w:r>
      <w:r w:rsidRPr="00264500">
        <w:rPr>
          <w:rFonts w:cs="Times New Roman"/>
          <w:szCs w:val="24"/>
        </w:rPr>
        <w:t xml:space="preserve"> dosáhne schopnosti přímé a všeobecné palebné podpory vojsk na požadovanou vzdálenost dostřelu 40 km a přesného koncového navedení střel na cíl. Bude dosaženo schopnosti přesného zjišťování a vyhodnocování cílů a výsledků palby. Schopnost přímé palebné podpory minometnými jednotkami bude rozšířena zavedením moderních samohybných minometů. Dojde k vytvoření jednotného systému automatizace řízení palby dělostřelectva a minometných jednotek kompatibilními se systémy velení, řízení, komunikace, zpracování dat, zpravodajství, sledování, </w:t>
      </w:r>
      <w:r w:rsidRPr="00264500">
        <w:rPr>
          <w:rFonts w:cs="Times New Roman"/>
          <w:color w:val="000000"/>
          <w:szCs w:val="24"/>
        </w:rPr>
        <w:t>specifikace cílů a průzkum</w:t>
      </w:r>
      <w:r w:rsidRPr="00264500">
        <w:rPr>
          <w:rFonts w:cs="Times New Roman"/>
          <w:szCs w:val="24"/>
        </w:rPr>
        <w:t>u. Po roce 2020 bude nutno rozhodnout o pořízení raketometů.</w:t>
      </w:r>
    </w:p>
    <w:p w:rsidR="00CA36FC" w:rsidRPr="00264500" w:rsidRDefault="00CA36FC" w:rsidP="00CA36FC">
      <w:pPr>
        <w:suppressAutoHyphens/>
        <w:rPr>
          <w:rFonts w:cs="Times New Roman"/>
          <w:szCs w:val="24"/>
        </w:rPr>
      </w:pPr>
      <w:r w:rsidRPr="00264500">
        <w:rPr>
          <w:rFonts w:cs="Times New Roman"/>
          <w:szCs w:val="24"/>
          <w:u w:val="single"/>
        </w:rPr>
        <w:t>Ženijní vojsko</w:t>
      </w:r>
      <w:r w:rsidRPr="00264500">
        <w:rPr>
          <w:rFonts w:cs="Times New Roman"/>
          <w:szCs w:val="24"/>
        </w:rPr>
        <w:t xml:space="preserve"> bude schopno poskytovat bojovou ženijní podporu vytvářením vhodných podmínek k zajištění mobility vlastních jednotek, k omezení mobility protivníka, k přežití vlastních manévrových jednotek a vhodných podmínek k zajištění všeobecné ženijní podpory. Ženijní podpora bude poskytována vyčleňováním a zasazováním jak organických ženijních jednotek tak i jednotkami ženijního praporního úkolového uskupení (PrÚU) nebo ženijních rotních úkolových uskupení (RÚU) s rotacemi</w:t>
      </w:r>
      <w:r w:rsidRPr="00D91582">
        <w:rPr>
          <w:rFonts w:cs="Times New Roman"/>
          <w:szCs w:val="24"/>
        </w:rPr>
        <w:t>. Ženijní vojsko bude disponovat schopností zasadit úkolová uskupení na bázi pontonové roty a roty všeobecné ženijní podpory. Bude</w:t>
      </w:r>
      <w:r w:rsidRPr="00264500">
        <w:rPr>
          <w:rFonts w:cs="Times New Roman"/>
          <w:szCs w:val="24"/>
        </w:rPr>
        <w:t xml:space="preserve"> zachována schopnost vyčleňování sil a prostředků k záchranným pracím. Ženijní vojsko bude schopno likvidovat následky pohrom, včetně obnovy dopravní sítě.</w:t>
      </w:r>
    </w:p>
    <w:p w:rsidR="00CA36FC" w:rsidRPr="00264500" w:rsidRDefault="00CA36FC" w:rsidP="00CA36FC">
      <w:pPr>
        <w:tabs>
          <w:tab w:val="left" w:pos="426"/>
        </w:tabs>
        <w:rPr>
          <w:rFonts w:cs="Times New Roman"/>
          <w:szCs w:val="24"/>
        </w:rPr>
      </w:pPr>
      <w:r w:rsidRPr="00264500">
        <w:rPr>
          <w:rFonts w:cs="Times New Roman"/>
          <w:szCs w:val="24"/>
        </w:rPr>
        <w:t>K posílení schopností ženijní podpory budou prioritně pořizovány a zaváděny moderní ženijní prostředky a materiál k úpravě a údržbě cest, zřizování průchodů v zátarasech, překonávání vodních překážek, zřizování zátarasů, budování ochranných staveb a likvidace improvizovaných výbušných zařízeních a to včetně inteligentních robotických prostředků.</w:t>
      </w:r>
    </w:p>
    <w:p w:rsidR="00CA36FC" w:rsidRPr="00264500" w:rsidRDefault="00CA36FC" w:rsidP="00CA36FC">
      <w:pPr>
        <w:tabs>
          <w:tab w:val="left" w:pos="426"/>
        </w:tabs>
        <w:rPr>
          <w:rFonts w:cs="Times New Roman"/>
          <w:szCs w:val="24"/>
        </w:rPr>
      </w:pPr>
      <w:r w:rsidRPr="00264500">
        <w:rPr>
          <w:rFonts w:cs="Times New Roman"/>
          <w:szCs w:val="24"/>
          <w:u w:val="single"/>
        </w:rPr>
        <w:t>Chemické vojsko</w:t>
      </w:r>
      <w:r w:rsidRPr="00264500">
        <w:rPr>
          <w:rFonts w:cs="Times New Roman"/>
          <w:szCs w:val="24"/>
        </w:rPr>
        <w:t xml:space="preserve"> bude i nadále vyčleňovat síly a prostředky pro BÚU, vytvářet PrÚU, RÚU a vyčleňovat specifické schopnosti ve prospěch uskupení NATO. Bude rozvíjet schopnost monitorovat a vyhodnocovat radiační a chemickou situaci ve prospěch státních orgánů a AČR. V chemickém zabezpečení bude kladen důraz na rozvoj schopností ochrany proti zbraním hromadného ničení zejména v oblasti detekce, identifikace, dekontaminace a kolektivní ochrany. Chemické vojsko zajistí podporu mnohonárodnímu Centru ochrany proti zbraním hromadného ničení.</w:t>
      </w:r>
    </w:p>
    <w:p w:rsidR="00CA36FC" w:rsidRPr="00264500" w:rsidRDefault="00CA36FC" w:rsidP="00CA36FC">
      <w:pPr>
        <w:tabs>
          <w:tab w:val="left" w:pos="426"/>
        </w:tabs>
        <w:rPr>
          <w:rFonts w:cs="Times New Roman"/>
          <w:szCs w:val="24"/>
        </w:rPr>
      </w:pPr>
      <w:r w:rsidRPr="00264500">
        <w:rPr>
          <w:rFonts w:cs="Times New Roman"/>
          <w:szCs w:val="24"/>
          <w:u w:val="single"/>
        </w:rPr>
        <w:t>Nasaditelná logistika</w:t>
      </w:r>
      <w:r w:rsidRPr="00264500">
        <w:rPr>
          <w:rFonts w:cs="Times New Roman"/>
          <w:szCs w:val="24"/>
        </w:rPr>
        <w:t xml:space="preserve"> bude zabezpečovat plnění úkolů rezortu </w:t>
      </w:r>
      <w:r w:rsidR="005F3CAA">
        <w:rPr>
          <w:rFonts w:cs="Times New Roman"/>
          <w:szCs w:val="24"/>
        </w:rPr>
        <w:t>MO</w:t>
      </w:r>
      <w:r w:rsidRPr="00264500">
        <w:rPr>
          <w:rFonts w:cs="Times New Roman"/>
          <w:szCs w:val="24"/>
        </w:rPr>
        <w:t xml:space="preserve"> především v operacích mimo území státu. Bude rozvíjet schopnost vyčleňovat a zasazovat prvky souběžně až do tří úkolových uskupení a do mezinárodních velitelství logistiky pro operace mimo území ČR. Dále bude rozvíjet schopnosti procesu přijetí, soustředění a odeslání, kontejnerové zástavby a konvojové přepravy. Bude disponovat organickými schopnostmi pro přepravu, skladování a manipulaci stanoveného počtu standardních denních dávek rezervy včetně munice. Její schopnosti budou posíleny dobudováním dalšího zásobovacího praporu. Jednotky logistiky budou přezbrojeny na nové typy techniky se zvýšenou balistickou ochranou.</w:t>
      </w:r>
    </w:p>
    <w:p w:rsidR="00CA36FC" w:rsidRPr="00264500" w:rsidRDefault="00CA36FC" w:rsidP="00CA36FC">
      <w:pPr>
        <w:tabs>
          <w:tab w:val="left" w:pos="426"/>
        </w:tabs>
        <w:rPr>
          <w:rFonts w:cs="Times New Roman"/>
          <w:szCs w:val="24"/>
        </w:rPr>
      </w:pPr>
      <w:r w:rsidRPr="00264500">
        <w:rPr>
          <w:rFonts w:cs="Times New Roman"/>
          <w:szCs w:val="24"/>
          <w:u w:val="single"/>
        </w:rPr>
        <w:t xml:space="preserve">V oblasti civilně-vojenské spolupráce </w:t>
      </w:r>
      <w:r w:rsidRPr="00264500">
        <w:rPr>
          <w:rFonts w:cs="Times New Roman"/>
          <w:szCs w:val="24"/>
        </w:rPr>
        <w:t>budou i nadále udržovány schopnosti na taktické úrovni. Nezbytné je vytvořit schopnosti řízení civilně-vojenské spolupráce na strategické a operační úrovni.</w:t>
      </w:r>
    </w:p>
    <w:p w:rsidR="00CA36FC" w:rsidRPr="00264500" w:rsidRDefault="00CA36FC" w:rsidP="00CA36FC">
      <w:pPr>
        <w:tabs>
          <w:tab w:val="left" w:pos="426"/>
        </w:tabs>
        <w:rPr>
          <w:rFonts w:cs="Times New Roman"/>
          <w:szCs w:val="24"/>
        </w:rPr>
      </w:pPr>
      <w:r w:rsidRPr="00264500">
        <w:rPr>
          <w:rFonts w:cs="Times New Roman"/>
          <w:szCs w:val="24"/>
        </w:rPr>
        <w:lastRenderedPageBreak/>
        <w:t>Rovněž i v oblasti informačních/psychologických operací budou vytvořeny schopnosti plánovat a provádět národní informační operace na strategické a operační úrovni. Nasaditelná schopnost psychologických operací na taktické úrovni bude rozšířena pořízením nezbytných prostředků.</w:t>
      </w:r>
    </w:p>
    <w:p w:rsidR="00CA36FC" w:rsidRPr="00264500" w:rsidRDefault="00CA36FC" w:rsidP="00CA36FC">
      <w:pPr>
        <w:pStyle w:val="Nadpis4"/>
      </w:pPr>
      <w:bookmarkStart w:id="205" w:name="_Toc385485146"/>
      <w:bookmarkStart w:id="206" w:name="_Toc395255515"/>
      <w:r w:rsidRPr="00264500">
        <w:t>3.2.2. Vzdušné síly</w:t>
      </w:r>
      <w:bookmarkEnd w:id="205"/>
      <w:bookmarkEnd w:id="206"/>
    </w:p>
    <w:p w:rsidR="00CA36FC" w:rsidRPr="00264500" w:rsidRDefault="00CA36FC" w:rsidP="00CA36FC">
      <w:pPr>
        <w:tabs>
          <w:tab w:val="left" w:pos="426"/>
        </w:tabs>
        <w:rPr>
          <w:rFonts w:cs="Times New Roman"/>
          <w:szCs w:val="24"/>
        </w:rPr>
      </w:pPr>
      <w:r w:rsidRPr="00264500">
        <w:rPr>
          <w:rFonts w:cs="Times New Roman"/>
          <w:szCs w:val="24"/>
        </w:rPr>
        <w:t>Vzdušné síly budou tvořeny taktickým, vrtulníkovým a dopravním letectvem, vojskem pozemní protivzdušné obrany a silami a prostředky velení, řízení a průzkumu.</w:t>
      </w:r>
    </w:p>
    <w:p w:rsidR="00CA36FC" w:rsidRPr="00264500" w:rsidRDefault="00CA36FC" w:rsidP="00CA36FC">
      <w:pPr>
        <w:tabs>
          <w:tab w:val="left" w:pos="426"/>
        </w:tabs>
        <w:rPr>
          <w:rFonts w:cs="Times New Roman"/>
          <w:szCs w:val="24"/>
        </w:rPr>
      </w:pPr>
      <w:bookmarkStart w:id="207" w:name="_Toc403406707"/>
      <w:bookmarkStart w:id="208" w:name="_Toc403492833"/>
      <w:bookmarkStart w:id="209" w:name="_Toc403581156"/>
      <w:bookmarkStart w:id="210" w:name="_Toc403666044"/>
      <w:bookmarkStart w:id="211" w:name="_Toc404148684"/>
      <w:bookmarkStart w:id="212" w:name="_Toc404682640"/>
      <w:bookmarkStart w:id="213" w:name="_Toc404794773"/>
      <w:bookmarkStart w:id="214" w:name="_Toc404882057"/>
      <w:bookmarkStart w:id="215" w:name="_Toc404952000"/>
      <w:r w:rsidRPr="00264500">
        <w:rPr>
          <w:rFonts w:cs="Times New Roman"/>
          <w:szCs w:val="24"/>
          <w:u w:val="single"/>
        </w:rPr>
        <w:t>Taktické letectvo</w:t>
      </w:r>
      <w:r w:rsidRPr="00264500">
        <w:rPr>
          <w:rFonts w:cs="Times New Roman"/>
          <w:szCs w:val="24"/>
        </w:rPr>
        <w:t>, jako součást bojových sil k udržení vzdušné nadvlády, zajistí schopnost obrany vzdušného prostoru ČR v rámci integrovaného systému protivzdušné a protiraketové obrany NATO (NATINAMDS), národního posilového systému protivzdušné obrany ČR a přímou leteckou podporu úkolových uskupení pozemních sil ve dne i v noci.</w:t>
      </w:r>
      <w:bookmarkEnd w:id="207"/>
      <w:bookmarkEnd w:id="208"/>
      <w:bookmarkEnd w:id="209"/>
      <w:bookmarkEnd w:id="210"/>
      <w:bookmarkEnd w:id="211"/>
      <w:bookmarkEnd w:id="212"/>
      <w:bookmarkEnd w:id="213"/>
      <w:bookmarkEnd w:id="214"/>
      <w:bookmarkEnd w:id="215"/>
      <w:r w:rsidRPr="00264500">
        <w:rPr>
          <w:rFonts w:cs="Times New Roman"/>
          <w:szCs w:val="24"/>
        </w:rPr>
        <w:t xml:space="preserve"> Bude zajištěna schopnost létání s využitím systému nočního vidění.</w:t>
      </w:r>
    </w:p>
    <w:p w:rsidR="00CA36FC" w:rsidRPr="00264500" w:rsidRDefault="00CA36FC" w:rsidP="00CA36FC">
      <w:pPr>
        <w:tabs>
          <w:tab w:val="left" w:pos="426"/>
        </w:tabs>
        <w:rPr>
          <w:rFonts w:cs="Times New Roman"/>
          <w:szCs w:val="24"/>
        </w:rPr>
      </w:pPr>
      <w:r w:rsidRPr="00264500">
        <w:rPr>
          <w:rFonts w:cs="Times New Roman"/>
          <w:szCs w:val="24"/>
        </w:rPr>
        <w:t>Nadzvukové taktické letectvo získáním schopnosti provádět údery na pozemní cíle přesně naváděnou municí za všech povětrnostních podmínek, ve dne a v noci rozšíří zásadním způsobem možnosti působení taktického letectva proti pozemním cílům, jak samostatně, tak i v součinnosti s pozemními silami. Zachová si schopnost nasazovat úkolová uskupení v síle taktického roje k plnění úkolů „Air</w:t>
      </w:r>
      <w:r w:rsidRPr="00264500">
        <w:rPr>
          <w:rFonts w:cs="Times New Roman"/>
          <w:szCs w:val="24"/>
          <w:lang w:val="en-GB"/>
        </w:rPr>
        <w:t xml:space="preserve"> Policing</w:t>
      </w:r>
      <w:r w:rsidRPr="00264500">
        <w:rPr>
          <w:rFonts w:cs="Times New Roman"/>
          <w:szCs w:val="24"/>
        </w:rPr>
        <w:t>“ ve vzdušném prostoru NATO mimo území ČR bez rotace. Bude rozvinuta schopnost oboustranné utajované a datové komunikace pomocí standardizovaných protokolů s pozemními i vzdušnými středisky řízení a velení. Nejpozději do roku 2025 rozhodnout o dalším pronájmu nebo akvizici nadzvukových letounů.</w:t>
      </w:r>
    </w:p>
    <w:p w:rsidR="00F06B40" w:rsidRDefault="00CA36FC" w:rsidP="00CA36FC">
      <w:pPr>
        <w:tabs>
          <w:tab w:val="left" w:pos="426"/>
        </w:tabs>
        <w:rPr>
          <w:rFonts w:cs="Times New Roman"/>
          <w:szCs w:val="24"/>
        </w:rPr>
      </w:pPr>
      <w:r w:rsidRPr="00264500">
        <w:rPr>
          <w:rFonts w:cs="Times New Roman"/>
          <w:szCs w:val="24"/>
        </w:rPr>
        <w:t xml:space="preserve">Podzvukové taktické letectvo se v budoucnu zaměří především na letecký výcvik v použití proti pozemním i vzdušným cílům. Používáním přesně naváděné munice rozšíří své možnosti podpory pozemních operací. Výcvik taktického letectva bude i v následujícím období zabezpečen letouny </w:t>
      </w:r>
      <w:r w:rsidRPr="00264500">
        <w:rPr>
          <w:rFonts w:cs="Times New Roman"/>
          <w:szCs w:val="24"/>
        </w:rPr>
        <w:br/>
        <w:t xml:space="preserve">L-39 a L-159. </w:t>
      </w:r>
    </w:p>
    <w:p w:rsidR="00CA36FC" w:rsidRPr="00264500" w:rsidRDefault="00CA36FC" w:rsidP="00CA36FC">
      <w:pPr>
        <w:tabs>
          <w:tab w:val="left" w:pos="426"/>
        </w:tabs>
        <w:rPr>
          <w:rFonts w:cs="Times New Roman"/>
          <w:szCs w:val="24"/>
        </w:rPr>
      </w:pPr>
      <w:r w:rsidRPr="00264500">
        <w:rPr>
          <w:rFonts w:cs="Times New Roman"/>
          <w:szCs w:val="24"/>
          <w:u w:val="single"/>
        </w:rPr>
        <w:t>Vrtulníkové letectvo</w:t>
      </w:r>
      <w:r w:rsidRPr="00264500">
        <w:rPr>
          <w:rFonts w:cs="Times New Roman"/>
          <w:szCs w:val="24"/>
        </w:rPr>
        <w:t xml:space="preserve"> plnící úkoly bojové podpory bude mít schopnost provádět přímou leteckou podporu ve prospěch úkolových uskupení pozemních sil. Bitevní vrtulníky Mi-24/35 budou nahrazeny víceúčelovými vrtulníky se schopností působení ve dne i v noci a za ztížených meteorologických podmínek, ničení malorozměrných obrněných cílů přesně naváděnou municí. Dojde tak k navýšení bojových schopností vrtulníkového letectva ve prospěch pozemních sil, speciálních sil, velení a řízení, vzdušného průzkumu za použití optoelektronických průzkumných prostředků a zapojení do operací pátrací a záchranné služby v bojových podmínkách. Schopnost působit ve prospěch národního posilového systému protivzdušné obrany ČR zůstane zachována. </w:t>
      </w:r>
    </w:p>
    <w:p w:rsidR="00CA36FC" w:rsidRDefault="00CA36FC" w:rsidP="00CA36FC">
      <w:pPr>
        <w:tabs>
          <w:tab w:val="left" w:pos="426"/>
        </w:tabs>
        <w:rPr>
          <w:rFonts w:cs="Times New Roman"/>
          <w:szCs w:val="24"/>
        </w:rPr>
      </w:pPr>
      <w:r w:rsidRPr="00264500">
        <w:rPr>
          <w:rFonts w:cs="Times New Roman"/>
          <w:szCs w:val="24"/>
        </w:rPr>
        <w:t>Vrtulníkové letectvo v rámci plnění úkolů bojového zabezpečení udrží schopnost přepravy osob a materiálu ve prospěch BÚU pozemních sil dokončením projektu modernizace vrtulníků Mi-171Š.</w:t>
      </w:r>
      <w:r w:rsidRPr="00200E63">
        <w:rPr>
          <w:rFonts w:cs="Times New Roman"/>
          <w:szCs w:val="24"/>
        </w:rPr>
        <w:t xml:space="preserve"> </w:t>
      </w:r>
      <w:r w:rsidRPr="008077DF">
        <w:rPr>
          <w:rFonts w:cs="Times New Roman"/>
          <w:szCs w:val="24"/>
        </w:rPr>
        <w:t>Dosažením počátečních operačních schopností leteckého odřadu speciálních operací bude zabezpečena schopnost letecké podpory jednotek speciálních sil. I nadále bude zabezpečena</w:t>
      </w:r>
      <w:r w:rsidRPr="00E12BDE">
        <w:rPr>
          <w:rFonts w:cs="Times New Roman"/>
          <w:szCs w:val="24"/>
        </w:rPr>
        <w:t xml:space="preserve"> schopnost plnit úkoly ve prospěch AČR, </w:t>
      </w:r>
      <w:r>
        <w:rPr>
          <w:rFonts w:cs="Times New Roman"/>
          <w:szCs w:val="24"/>
        </w:rPr>
        <w:t>policie Č</w:t>
      </w:r>
      <w:r w:rsidRPr="00E12BDE">
        <w:rPr>
          <w:rFonts w:cs="Times New Roman"/>
          <w:szCs w:val="24"/>
        </w:rPr>
        <w:t xml:space="preserve">R, </w:t>
      </w:r>
      <w:r>
        <w:rPr>
          <w:rFonts w:cs="Times New Roman"/>
          <w:color w:val="000000"/>
          <w:szCs w:val="24"/>
        </w:rPr>
        <w:t>IZS</w:t>
      </w:r>
      <w:r w:rsidRPr="00E12BDE">
        <w:rPr>
          <w:rFonts w:cs="Times New Roman"/>
          <w:szCs w:val="24"/>
        </w:rPr>
        <w:t xml:space="preserve"> se zajištěním služeb </w:t>
      </w:r>
      <w:r>
        <w:rPr>
          <w:rFonts w:cs="Times New Roman"/>
          <w:szCs w:val="24"/>
        </w:rPr>
        <w:t xml:space="preserve">letecké záchranné služby </w:t>
      </w:r>
      <w:r w:rsidRPr="00E12BDE">
        <w:rPr>
          <w:rFonts w:cs="Times New Roman"/>
          <w:szCs w:val="24"/>
        </w:rPr>
        <w:t>a</w:t>
      </w:r>
      <w:r>
        <w:rPr>
          <w:rFonts w:cs="Times New Roman"/>
          <w:szCs w:val="24"/>
        </w:rPr>
        <w:t xml:space="preserve"> letecké pátrací a záchranné služby vrtulníky </w:t>
      </w:r>
      <w:r w:rsidRPr="00ED222D">
        <w:rPr>
          <w:rFonts w:cs="Times New Roman"/>
          <w:szCs w:val="24"/>
        </w:rPr>
        <w:t>W-3A Sokol.</w:t>
      </w:r>
      <w:r>
        <w:rPr>
          <w:rFonts w:cs="Times New Roman"/>
          <w:szCs w:val="24"/>
        </w:rPr>
        <w:t xml:space="preserve"> </w:t>
      </w:r>
      <w:r w:rsidRPr="0045432A">
        <w:rPr>
          <w:rFonts w:cs="Times New Roman"/>
          <w:szCs w:val="24"/>
        </w:rPr>
        <w:t>Před</w:t>
      </w:r>
      <w:r>
        <w:rPr>
          <w:rFonts w:cs="Times New Roman"/>
          <w:szCs w:val="24"/>
        </w:rPr>
        <w:t> </w:t>
      </w:r>
      <w:r w:rsidRPr="0045432A">
        <w:rPr>
          <w:rFonts w:cs="Times New Roman"/>
          <w:szCs w:val="24"/>
        </w:rPr>
        <w:t>ukončením technické životnosti vrtulníků Mi-8/17 bude rozhodnuto o jejich náhradě.</w:t>
      </w:r>
      <w:r w:rsidRPr="00200E63">
        <w:rPr>
          <w:rFonts w:cs="Times New Roman"/>
          <w:szCs w:val="24"/>
        </w:rPr>
        <w:t xml:space="preserve"> </w:t>
      </w:r>
    </w:p>
    <w:p w:rsidR="00CA36FC" w:rsidRPr="000F367E" w:rsidRDefault="00CA36FC" w:rsidP="00CA36FC">
      <w:pPr>
        <w:tabs>
          <w:tab w:val="left" w:pos="426"/>
        </w:tabs>
        <w:rPr>
          <w:rFonts w:cs="Times New Roman"/>
          <w:szCs w:val="24"/>
        </w:rPr>
      </w:pPr>
      <w:r>
        <w:rPr>
          <w:rFonts w:cs="Times New Roman"/>
          <w:szCs w:val="24"/>
        </w:rPr>
        <w:t xml:space="preserve">Přestože je zámyslem dále provozovat do celkového ukončení životního cyklu i </w:t>
      </w:r>
      <w:r w:rsidRPr="00200E63">
        <w:rPr>
          <w:rFonts w:cs="Times New Roman"/>
          <w:szCs w:val="24"/>
        </w:rPr>
        <w:t>vrtulník</w:t>
      </w:r>
      <w:r>
        <w:rPr>
          <w:rFonts w:cs="Times New Roman"/>
          <w:szCs w:val="24"/>
        </w:rPr>
        <w:t>y</w:t>
      </w:r>
      <w:r w:rsidRPr="00200E63">
        <w:rPr>
          <w:rFonts w:cs="Times New Roman"/>
          <w:szCs w:val="24"/>
        </w:rPr>
        <w:t xml:space="preserve"> ruské provenien</w:t>
      </w:r>
      <w:r>
        <w:rPr>
          <w:rFonts w:cs="Times New Roman"/>
          <w:szCs w:val="24"/>
        </w:rPr>
        <w:t>ce (především Mi-171Š), nelze v</w:t>
      </w:r>
      <w:r w:rsidRPr="00200E63">
        <w:rPr>
          <w:rFonts w:cs="Times New Roman"/>
          <w:szCs w:val="24"/>
        </w:rPr>
        <w:t xml:space="preserve">zhledem k vývoji </w:t>
      </w:r>
      <w:r>
        <w:rPr>
          <w:rFonts w:cs="Times New Roman"/>
          <w:szCs w:val="24"/>
        </w:rPr>
        <w:t>bezpečnostní situace</w:t>
      </w:r>
      <w:r w:rsidRPr="00200E63">
        <w:rPr>
          <w:rFonts w:cs="Times New Roman"/>
          <w:szCs w:val="24"/>
        </w:rPr>
        <w:t xml:space="preserve"> vyloučit nutnost </w:t>
      </w:r>
      <w:r>
        <w:rPr>
          <w:rFonts w:cs="Times New Roman"/>
          <w:szCs w:val="24"/>
        </w:rPr>
        <w:t xml:space="preserve">jejich </w:t>
      </w:r>
      <w:r w:rsidRPr="00200E63">
        <w:rPr>
          <w:rFonts w:cs="Times New Roman"/>
          <w:szCs w:val="24"/>
        </w:rPr>
        <w:t xml:space="preserve">náhrady </w:t>
      </w:r>
      <w:r>
        <w:rPr>
          <w:rFonts w:cs="Times New Roman"/>
          <w:szCs w:val="24"/>
        </w:rPr>
        <w:t xml:space="preserve">s cílem </w:t>
      </w:r>
      <w:r w:rsidRPr="00200E63">
        <w:rPr>
          <w:rFonts w:cs="Times New Roman"/>
          <w:szCs w:val="24"/>
        </w:rPr>
        <w:t>sníž</w:t>
      </w:r>
      <w:r>
        <w:rPr>
          <w:rFonts w:cs="Times New Roman"/>
          <w:szCs w:val="24"/>
        </w:rPr>
        <w:t>it závislost</w:t>
      </w:r>
      <w:r w:rsidRPr="00200E63">
        <w:rPr>
          <w:rFonts w:cs="Times New Roman"/>
          <w:szCs w:val="24"/>
        </w:rPr>
        <w:t xml:space="preserve"> na </w:t>
      </w:r>
      <w:r>
        <w:rPr>
          <w:rFonts w:cs="Times New Roman"/>
          <w:szCs w:val="24"/>
        </w:rPr>
        <w:t xml:space="preserve">Ruské federaci. </w:t>
      </w:r>
      <w:r w:rsidR="000F367E" w:rsidRPr="000F367E">
        <w:rPr>
          <w:rFonts w:cs="Times New Roman"/>
          <w:szCs w:val="24"/>
        </w:rPr>
        <w:t>Navíc bude nutno do roku 2024 rozhodnout o potřebě pořízení bitevních vrtulníků vzhledem k jejich nezastupitelné úloze při podpoře pozemních sil.</w:t>
      </w:r>
    </w:p>
    <w:p w:rsidR="00CA36FC" w:rsidRPr="00D764DB" w:rsidRDefault="00CA36FC" w:rsidP="00CA36FC">
      <w:r w:rsidRPr="00200E63">
        <w:rPr>
          <w:rFonts w:cs="Times New Roman"/>
          <w:szCs w:val="24"/>
          <w:u w:val="single"/>
        </w:rPr>
        <w:t>Dopravní letectvo</w:t>
      </w:r>
      <w:r w:rsidRPr="00200E63">
        <w:rPr>
          <w:rFonts w:cs="Times New Roman"/>
          <w:szCs w:val="24"/>
        </w:rPr>
        <w:t xml:space="preserve"> udrží schopnost přepravy osob a transportu materiálu pouze na krátké a</w:t>
      </w:r>
      <w:r>
        <w:rPr>
          <w:rFonts w:cs="Times New Roman"/>
          <w:szCs w:val="24"/>
        </w:rPr>
        <w:t> </w:t>
      </w:r>
      <w:r w:rsidRPr="00200E63">
        <w:rPr>
          <w:rFonts w:cs="Times New Roman"/>
          <w:szCs w:val="24"/>
        </w:rPr>
        <w:t xml:space="preserve">střední vzdálenosti. </w:t>
      </w:r>
      <w:r>
        <w:rPr>
          <w:rFonts w:cs="Times New Roman"/>
          <w:szCs w:val="24"/>
        </w:rPr>
        <w:t>Strategická vzdušná přeprava</w:t>
      </w:r>
      <w:r w:rsidRPr="00200E63">
        <w:rPr>
          <w:rFonts w:cs="Times New Roman"/>
          <w:szCs w:val="24"/>
        </w:rPr>
        <w:t xml:space="preserve"> </w:t>
      </w:r>
      <w:r>
        <w:rPr>
          <w:rFonts w:cs="Times New Roman"/>
          <w:szCs w:val="24"/>
        </w:rPr>
        <w:t>bude zabezpečována účastí v </w:t>
      </w:r>
      <w:r w:rsidRPr="00200E63">
        <w:rPr>
          <w:rFonts w:cs="Times New Roman"/>
          <w:szCs w:val="24"/>
        </w:rPr>
        <w:t xml:space="preserve">mezinárodních programech. </w:t>
      </w:r>
      <w:r>
        <w:rPr>
          <w:rFonts w:cs="Times New Roman"/>
          <w:szCs w:val="24"/>
        </w:rPr>
        <w:t>Schopnost přepravy</w:t>
      </w:r>
      <w:r w:rsidRPr="00200E63">
        <w:rPr>
          <w:rFonts w:cs="Times New Roman"/>
          <w:szCs w:val="24"/>
        </w:rPr>
        <w:t xml:space="preserve"> </w:t>
      </w:r>
      <w:r w:rsidRPr="001E3633">
        <w:rPr>
          <w:rFonts w:cs="Times New Roman"/>
          <w:szCs w:val="24"/>
        </w:rPr>
        <w:t xml:space="preserve">materiálu </w:t>
      </w:r>
      <w:r>
        <w:rPr>
          <w:rFonts w:cs="Times New Roman"/>
          <w:szCs w:val="24"/>
        </w:rPr>
        <w:t xml:space="preserve">větších objemů </w:t>
      </w:r>
      <w:r w:rsidRPr="001E3633">
        <w:rPr>
          <w:rFonts w:cs="Times New Roman"/>
          <w:szCs w:val="24"/>
        </w:rPr>
        <w:t xml:space="preserve">do prostorů operací </w:t>
      </w:r>
      <w:r>
        <w:rPr>
          <w:rFonts w:cs="Times New Roman"/>
          <w:szCs w:val="24"/>
        </w:rPr>
        <w:t>však bude v dlouhodobé</w:t>
      </w:r>
      <w:r w:rsidRPr="001E3633">
        <w:rPr>
          <w:rFonts w:cs="Times New Roman"/>
          <w:szCs w:val="24"/>
        </w:rPr>
        <w:t xml:space="preserve"> </w:t>
      </w:r>
      <w:r>
        <w:rPr>
          <w:rFonts w:cs="Times New Roman"/>
          <w:szCs w:val="24"/>
        </w:rPr>
        <w:t xml:space="preserve">perspektivě </w:t>
      </w:r>
      <w:r w:rsidRPr="001E3633">
        <w:rPr>
          <w:rFonts w:cs="Times New Roman"/>
          <w:szCs w:val="24"/>
        </w:rPr>
        <w:t>rozšířena</w:t>
      </w:r>
      <w:r>
        <w:rPr>
          <w:rFonts w:cs="Times New Roman"/>
          <w:szCs w:val="24"/>
        </w:rPr>
        <w:t>.</w:t>
      </w:r>
      <w:r w:rsidRPr="00200E63">
        <w:rPr>
          <w:rFonts w:cs="Times New Roman"/>
          <w:szCs w:val="24"/>
        </w:rPr>
        <w:t xml:space="preserve"> </w:t>
      </w:r>
      <w:r>
        <w:rPr>
          <w:rFonts w:cs="Times New Roman"/>
          <w:szCs w:val="24"/>
        </w:rPr>
        <w:t>S</w:t>
      </w:r>
      <w:r w:rsidRPr="00200E63">
        <w:rPr>
          <w:rFonts w:cs="Times New Roman"/>
          <w:szCs w:val="24"/>
        </w:rPr>
        <w:t>ouběžné plnění dalš</w:t>
      </w:r>
      <w:r>
        <w:rPr>
          <w:rFonts w:cs="Times New Roman"/>
          <w:szCs w:val="24"/>
        </w:rPr>
        <w:t xml:space="preserve">ích úkolů (přeprava ústavních a </w:t>
      </w:r>
      <w:r w:rsidRPr="00200E63">
        <w:rPr>
          <w:rFonts w:cs="Times New Roman"/>
          <w:szCs w:val="24"/>
        </w:rPr>
        <w:t xml:space="preserve">vládních činitelů ČR, </w:t>
      </w:r>
      <w:r w:rsidRPr="00467D3F">
        <w:t xml:space="preserve">zdravotnický taktický odsun raněných a nemocných </w:t>
      </w:r>
      <w:r>
        <w:t>a</w:t>
      </w:r>
      <w:r w:rsidRPr="00467D3F">
        <w:t xml:space="preserve"> zdravotnický strategický odsun raněných </w:t>
      </w:r>
      <w:r w:rsidRPr="008077DF">
        <w:t>a nemocných</w:t>
      </w:r>
      <w:r w:rsidRPr="008077DF">
        <w:rPr>
          <w:rFonts w:cs="Times New Roman"/>
          <w:szCs w:val="24"/>
        </w:rPr>
        <w:t xml:space="preserve">) bude bez rozšíření stávajících schopností i nadále omezeno. Letouny JAK-40 budou </w:t>
      </w:r>
      <w:r w:rsidRPr="008077DF">
        <w:rPr>
          <w:rFonts w:cs="Times New Roman"/>
          <w:szCs w:val="24"/>
        </w:rPr>
        <w:lastRenderedPageBreak/>
        <w:t>nahrazeny v závislosti na ukončení jejich provozu typem schopným rozšířit přepravní kapacity ve prospěch pozemních sil.</w:t>
      </w:r>
    </w:p>
    <w:p w:rsidR="00CA36FC" w:rsidRDefault="00CA36FC" w:rsidP="00CA36FC">
      <w:pPr>
        <w:tabs>
          <w:tab w:val="left" w:pos="426"/>
        </w:tabs>
        <w:rPr>
          <w:rFonts w:cs="Times New Roman"/>
          <w:szCs w:val="24"/>
        </w:rPr>
      </w:pPr>
      <w:r w:rsidRPr="007C05CF">
        <w:rPr>
          <w:rFonts w:cs="Times New Roman"/>
          <w:szCs w:val="24"/>
          <w:u w:val="single"/>
        </w:rPr>
        <w:t>Pozemní protivzdušná obrana</w:t>
      </w:r>
      <w:r w:rsidRPr="00200E63">
        <w:rPr>
          <w:rFonts w:cs="Times New Roman"/>
          <w:szCs w:val="24"/>
        </w:rPr>
        <w:t xml:space="preserve"> udrží </w:t>
      </w:r>
      <w:r>
        <w:rPr>
          <w:rFonts w:cs="Times New Roman"/>
          <w:szCs w:val="24"/>
        </w:rPr>
        <w:t xml:space="preserve">schopnost podílet se na </w:t>
      </w:r>
      <w:r w:rsidRPr="00200E63">
        <w:rPr>
          <w:rFonts w:cs="Times New Roman"/>
          <w:szCs w:val="24"/>
        </w:rPr>
        <w:t>obran</w:t>
      </w:r>
      <w:r>
        <w:rPr>
          <w:rFonts w:cs="Times New Roman"/>
          <w:szCs w:val="24"/>
        </w:rPr>
        <w:t>ě</w:t>
      </w:r>
      <w:r w:rsidRPr="00200E63">
        <w:rPr>
          <w:rFonts w:cs="Times New Roman"/>
          <w:szCs w:val="24"/>
        </w:rPr>
        <w:t xml:space="preserve"> vzdušného prostoru ČR</w:t>
      </w:r>
      <w:r>
        <w:rPr>
          <w:rFonts w:cs="Times New Roman"/>
          <w:szCs w:val="24"/>
        </w:rPr>
        <w:t>.</w:t>
      </w:r>
      <w:r w:rsidRPr="009C7BC6">
        <w:rPr>
          <w:rFonts w:cs="Times New Roman"/>
          <w:szCs w:val="24"/>
        </w:rPr>
        <w:t xml:space="preserve"> </w:t>
      </w:r>
      <w:r>
        <w:rPr>
          <w:rFonts w:cs="Times New Roman"/>
          <w:szCs w:val="24"/>
        </w:rPr>
        <w:t xml:space="preserve">K podpoře pozemních sil do úrovně BÚU </w:t>
      </w:r>
      <w:r w:rsidRPr="00200E63">
        <w:rPr>
          <w:rFonts w:cs="Times New Roman"/>
          <w:szCs w:val="24"/>
        </w:rPr>
        <w:t xml:space="preserve">dojde k rozšíření </w:t>
      </w:r>
      <w:r>
        <w:rPr>
          <w:rFonts w:cs="Times New Roman"/>
          <w:szCs w:val="24"/>
        </w:rPr>
        <w:t>nasaditelných schopností</w:t>
      </w:r>
      <w:r w:rsidRPr="00200E63">
        <w:rPr>
          <w:rFonts w:cs="Times New Roman"/>
          <w:szCs w:val="24"/>
        </w:rPr>
        <w:t xml:space="preserve"> </w:t>
      </w:r>
      <w:r w:rsidRPr="007C05CF">
        <w:rPr>
          <w:rFonts w:cs="Times New Roman"/>
          <w:szCs w:val="24"/>
        </w:rPr>
        <w:t>protivzdušn</w:t>
      </w:r>
      <w:r>
        <w:rPr>
          <w:rFonts w:cs="Times New Roman"/>
          <w:szCs w:val="24"/>
        </w:rPr>
        <w:t>é</w:t>
      </w:r>
      <w:r w:rsidRPr="007C05CF">
        <w:rPr>
          <w:rFonts w:cs="Times New Roman"/>
          <w:szCs w:val="24"/>
        </w:rPr>
        <w:t xml:space="preserve"> obran</w:t>
      </w:r>
      <w:r>
        <w:rPr>
          <w:rFonts w:cs="Times New Roman"/>
          <w:szCs w:val="24"/>
        </w:rPr>
        <w:t>y velmi krátkého dosahu</w:t>
      </w:r>
      <w:r w:rsidRPr="00200E63">
        <w:rPr>
          <w:rFonts w:cs="Times New Roman"/>
          <w:szCs w:val="24"/>
        </w:rPr>
        <w:t xml:space="preserve">. </w:t>
      </w:r>
      <w:r>
        <w:rPr>
          <w:rFonts w:cs="Times New Roman"/>
          <w:szCs w:val="24"/>
        </w:rPr>
        <w:t>P</w:t>
      </w:r>
      <w:r w:rsidRPr="00200E63">
        <w:rPr>
          <w:rFonts w:cs="Times New Roman"/>
          <w:szCs w:val="24"/>
        </w:rPr>
        <w:t xml:space="preserve">ostupně </w:t>
      </w:r>
      <w:r>
        <w:rPr>
          <w:rFonts w:cs="Times New Roman"/>
          <w:szCs w:val="24"/>
        </w:rPr>
        <w:t xml:space="preserve">budou rozvíjeny </w:t>
      </w:r>
      <w:r w:rsidRPr="00200E63">
        <w:rPr>
          <w:rFonts w:cs="Times New Roman"/>
          <w:szCs w:val="24"/>
        </w:rPr>
        <w:t>schop</w:t>
      </w:r>
      <w:r>
        <w:rPr>
          <w:rFonts w:cs="Times New Roman"/>
          <w:szCs w:val="24"/>
        </w:rPr>
        <w:t xml:space="preserve">nosti </w:t>
      </w:r>
      <w:r w:rsidRPr="007C05CF">
        <w:rPr>
          <w:rFonts w:cs="Times New Roman"/>
          <w:szCs w:val="24"/>
        </w:rPr>
        <w:t>protivzdušn</w:t>
      </w:r>
      <w:r>
        <w:rPr>
          <w:rFonts w:cs="Times New Roman"/>
          <w:szCs w:val="24"/>
        </w:rPr>
        <w:t>é</w:t>
      </w:r>
      <w:r w:rsidRPr="007C05CF">
        <w:rPr>
          <w:rFonts w:cs="Times New Roman"/>
          <w:szCs w:val="24"/>
        </w:rPr>
        <w:t xml:space="preserve"> obran</w:t>
      </w:r>
      <w:r>
        <w:rPr>
          <w:rFonts w:cs="Times New Roman"/>
          <w:szCs w:val="24"/>
        </w:rPr>
        <w:t>y krátkého a středního dosahu</w:t>
      </w:r>
      <w:r>
        <w:rPr>
          <w:rStyle w:val="Znakapoznpodarou"/>
          <w:szCs w:val="24"/>
        </w:rPr>
        <w:footnoteReference w:id="17"/>
      </w:r>
      <w:r>
        <w:rPr>
          <w:rFonts w:cs="Times New Roman"/>
          <w:szCs w:val="24"/>
        </w:rPr>
        <w:t xml:space="preserve">. Pozemní </w:t>
      </w:r>
      <w:r w:rsidRPr="00FE204D">
        <w:rPr>
          <w:rFonts w:cs="Times New Roman"/>
          <w:szCs w:val="24"/>
        </w:rPr>
        <w:t>protivzdušná obrana</w:t>
      </w:r>
      <w:r>
        <w:rPr>
          <w:rFonts w:cs="Times New Roman"/>
          <w:szCs w:val="24"/>
        </w:rPr>
        <w:t xml:space="preserve"> získá schopnost</w:t>
      </w:r>
      <w:r w:rsidRPr="00200E63">
        <w:rPr>
          <w:rFonts w:cs="Times New Roman"/>
          <w:szCs w:val="24"/>
        </w:rPr>
        <w:t xml:space="preserve"> </w:t>
      </w:r>
      <w:r>
        <w:rPr>
          <w:rFonts w:cs="Times New Roman"/>
          <w:szCs w:val="24"/>
        </w:rPr>
        <w:t>působit proti</w:t>
      </w:r>
      <w:r w:rsidRPr="00200E63">
        <w:rPr>
          <w:rFonts w:cs="Times New Roman"/>
          <w:szCs w:val="24"/>
        </w:rPr>
        <w:t xml:space="preserve"> </w:t>
      </w:r>
      <w:r>
        <w:rPr>
          <w:rFonts w:cs="Times New Roman"/>
          <w:szCs w:val="24"/>
        </w:rPr>
        <w:t>raketové, dělostřelecké a minometné palbě.</w:t>
      </w:r>
    </w:p>
    <w:p w:rsidR="00CA36FC" w:rsidRPr="00200E63" w:rsidRDefault="00CA36FC" w:rsidP="00CA36FC">
      <w:pPr>
        <w:tabs>
          <w:tab w:val="left" w:pos="426"/>
        </w:tabs>
        <w:rPr>
          <w:rFonts w:cs="Times New Roman"/>
          <w:szCs w:val="24"/>
        </w:rPr>
      </w:pPr>
      <w:r>
        <w:rPr>
          <w:rFonts w:cs="Times New Roman"/>
          <w:szCs w:val="24"/>
        </w:rPr>
        <w:t xml:space="preserve">Schopnosti </w:t>
      </w:r>
      <w:r w:rsidRPr="00200E63">
        <w:rPr>
          <w:rFonts w:cs="Times New Roman"/>
          <w:szCs w:val="24"/>
        </w:rPr>
        <w:t>ničení vzdušných cílů nad</w:t>
      </w:r>
      <w:r>
        <w:rPr>
          <w:rFonts w:cs="Times New Roman"/>
          <w:szCs w:val="24"/>
        </w:rPr>
        <w:t xml:space="preserve"> </w:t>
      </w:r>
      <w:r w:rsidRPr="00200E63">
        <w:rPr>
          <w:rFonts w:cs="Times New Roman"/>
          <w:szCs w:val="24"/>
        </w:rPr>
        <w:t>100</w:t>
      </w:r>
      <w:r>
        <w:rPr>
          <w:rFonts w:cs="Times New Roman"/>
          <w:szCs w:val="24"/>
        </w:rPr>
        <w:t xml:space="preserve"> </w:t>
      </w:r>
      <w:r w:rsidRPr="00200E63">
        <w:rPr>
          <w:rFonts w:cs="Times New Roman"/>
          <w:szCs w:val="24"/>
        </w:rPr>
        <w:t>km a protiraketov</w:t>
      </w:r>
      <w:r>
        <w:rPr>
          <w:rFonts w:cs="Times New Roman"/>
          <w:szCs w:val="24"/>
        </w:rPr>
        <w:t>é</w:t>
      </w:r>
      <w:r w:rsidRPr="00200E63">
        <w:rPr>
          <w:rFonts w:cs="Times New Roman"/>
          <w:szCs w:val="24"/>
        </w:rPr>
        <w:t xml:space="preserve"> obran</w:t>
      </w:r>
      <w:r>
        <w:rPr>
          <w:rFonts w:cs="Times New Roman"/>
          <w:szCs w:val="24"/>
        </w:rPr>
        <w:t>y</w:t>
      </w:r>
      <w:r w:rsidRPr="00200E63">
        <w:rPr>
          <w:rFonts w:cs="Times New Roman"/>
          <w:szCs w:val="24"/>
        </w:rPr>
        <w:t xml:space="preserve"> budou </w:t>
      </w:r>
      <w:r>
        <w:rPr>
          <w:rFonts w:cs="Times New Roman"/>
          <w:szCs w:val="24"/>
        </w:rPr>
        <w:t>rozvíjeny ve spolupráci s NATO</w:t>
      </w:r>
      <w:r>
        <w:rPr>
          <w:rStyle w:val="Znakapoznpodarou"/>
          <w:szCs w:val="24"/>
        </w:rPr>
        <w:footnoteReference w:id="18"/>
      </w:r>
      <w:r>
        <w:rPr>
          <w:rFonts w:cs="Times New Roman"/>
          <w:szCs w:val="24"/>
        </w:rPr>
        <w:t>.</w:t>
      </w:r>
    </w:p>
    <w:p w:rsidR="00CA36FC" w:rsidRPr="00200E63" w:rsidRDefault="00CA36FC" w:rsidP="00CA36FC">
      <w:pPr>
        <w:tabs>
          <w:tab w:val="left" w:pos="426"/>
        </w:tabs>
        <w:rPr>
          <w:rFonts w:cs="Times New Roman"/>
          <w:szCs w:val="24"/>
        </w:rPr>
      </w:pPr>
      <w:r>
        <w:rPr>
          <w:rFonts w:cs="Times New Roman"/>
          <w:szCs w:val="24"/>
        </w:rPr>
        <w:t>Z</w:t>
      </w:r>
      <w:r w:rsidRPr="00200E63">
        <w:rPr>
          <w:rFonts w:cs="Times New Roman"/>
          <w:szCs w:val="24"/>
        </w:rPr>
        <w:t>astaral</w:t>
      </w:r>
      <w:r>
        <w:rPr>
          <w:rFonts w:cs="Times New Roman"/>
          <w:szCs w:val="24"/>
        </w:rPr>
        <w:t>é p</w:t>
      </w:r>
      <w:r w:rsidRPr="00200E63">
        <w:rPr>
          <w:rFonts w:cs="Times New Roman"/>
          <w:szCs w:val="24"/>
        </w:rPr>
        <w:t>rotiletadlov</w:t>
      </w:r>
      <w:r>
        <w:rPr>
          <w:rFonts w:cs="Times New Roman"/>
          <w:szCs w:val="24"/>
        </w:rPr>
        <w:t>é</w:t>
      </w:r>
      <w:r w:rsidRPr="00200E63">
        <w:rPr>
          <w:rFonts w:cs="Times New Roman"/>
          <w:szCs w:val="24"/>
        </w:rPr>
        <w:t xml:space="preserve"> raketov</w:t>
      </w:r>
      <w:r>
        <w:rPr>
          <w:rFonts w:cs="Times New Roman"/>
          <w:szCs w:val="24"/>
        </w:rPr>
        <w:t>é</w:t>
      </w:r>
      <w:r w:rsidRPr="00200E63">
        <w:rPr>
          <w:rFonts w:cs="Times New Roman"/>
          <w:szCs w:val="24"/>
        </w:rPr>
        <w:t xml:space="preserve"> systém</w:t>
      </w:r>
      <w:r>
        <w:rPr>
          <w:rFonts w:cs="Times New Roman"/>
          <w:szCs w:val="24"/>
        </w:rPr>
        <w:t>y</w:t>
      </w:r>
      <w:r w:rsidRPr="00200E63">
        <w:rPr>
          <w:rFonts w:cs="Times New Roman"/>
          <w:szCs w:val="24"/>
        </w:rPr>
        <w:t xml:space="preserve"> ruské výroby</w:t>
      </w:r>
      <w:r w:rsidRPr="00C15D4D">
        <w:rPr>
          <w:rFonts w:cs="Times New Roman"/>
          <w:szCs w:val="24"/>
        </w:rPr>
        <w:t xml:space="preserve"> </w:t>
      </w:r>
      <w:r>
        <w:rPr>
          <w:rFonts w:cs="Times New Roman"/>
          <w:szCs w:val="24"/>
        </w:rPr>
        <w:t>budou postupně nahrazeny</w:t>
      </w:r>
      <w:r w:rsidRPr="00200E63">
        <w:rPr>
          <w:rFonts w:cs="Times New Roman"/>
          <w:szCs w:val="24"/>
        </w:rPr>
        <w:t>.</w:t>
      </w:r>
    </w:p>
    <w:p w:rsidR="00CA36FC" w:rsidRPr="00961904" w:rsidRDefault="00CA36FC" w:rsidP="00CA36FC">
      <w:r w:rsidRPr="00D91582">
        <w:rPr>
          <w:rFonts w:cs="Times New Roman"/>
          <w:szCs w:val="24"/>
          <w:u w:val="single"/>
        </w:rPr>
        <w:t>Radiotechnické vojsko</w:t>
      </w:r>
      <w:r w:rsidRPr="00D91582">
        <w:rPr>
          <w:rFonts w:cs="Times New Roman"/>
          <w:szCs w:val="24"/>
        </w:rPr>
        <w:t xml:space="preserve"> zabezpečí i nadále nepřerušené radiolokační pokrytí vzdušného prostoru ve výškách od 3 do 30 km.</w:t>
      </w:r>
      <w:r w:rsidRPr="00085C49">
        <w:rPr>
          <w:rFonts w:cs="Times New Roman"/>
          <w:szCs w:val="24"/>
        </w:rPr>
        <w:t xml:space="preserve"> </w:t>
      </w:r>
      <w:r w:rsidRPr="00C0440B">
        <w:rPr>
          <w:rFonts w:cs="Times New Roman"/>
          <w:szCs w:val="24"/>
        </w:rPr>
        <w:t xml:space="preserve">Rozšíří schopnost radiolokačního pokrytí pod 3 km </w:t>
      </w:r>
      <w:r w:rsidRPr="00C0440B">
        <w:rPr>
          <w:rFonts w:cs="Times New Roman"/>
          <w:color w:val="000000"/>
          <w:szCs w:val="24"/>
        </w:rPr>
        <w:t xml:space="preserve">pořízením </w:t>
      </w:r>
      <w:r w:rsidRPr="00C0440B">
        <w:rPr>
          <w:rFonts w:cs="Times New Roman"/>
          <w:szCs w:val="24"/>
        </w:rPr>
        <w:t>mobilních</w:t>
      </w:r>
      <w:r w:rsidRPr="00C0440B">
        <w:rPr>
          <w:rFonts w:cs="Times New Roman"/>
          <w:color w:val="000000"/>
          <w:szCs w:val="24"/>
        </w:rPr>
        <w:t xml:space="preserve"> 3D radiolokátorů</w:t>
      </w:r>
      <w:r w:rsidRPr="00C0440B">
        <w:rPr>
          <w:rFonts w:cs="Times New Roman"/>
          <w:color w:val="000000"/>
          <w:szCs w:val="24"/>
          <w:vertAlign w:val="superscript"/>
        </w:rPr>
        <w:footnoteReference w:id="19"/>
      </w:r>
      <w:r w:rsidRPr="00C0440B">
        <w:rPr>
          <w:rFonts w:cs="Times New Roman"/>
          <w:color w:val="000000"/>
          <w:szCs w:val="24"/>
        </w:rPr>
        <w:t xml:space="preserve"> (MADR) v </w:t>
      </w:r>
      <w:r w:rsidRPr="00C0440B">
        <w:rPr>
          <w:rFonts w:cs="Times New Roman"/>
          <w:szCs w:val="24"/>
        </w:rPr>
        <w:t>nepřetržitém provozu a odolných proti rušení. I</w:t>
      </w:r>
      <w:r w:rsidRPr="00085C49">
        <w:rPr>
          <w:rFonts w:cs="Times New Roman"/>
          <w:szCs w:val="24"/>
        </w:rPr>
        <w:t> nadále budou využívány schopnosti vzdušného průzkumu systému AWACS</w:t>
      </w:r>
      <w:r w:rsidRPr="001E3633">
        <w:rPr>
          <w:rFonts w:cs="Times New Roman"/>
          <w:szCs w:val="24"/>
        </w:rPr>
        <w:t>.</w:t>
      </w:r>
      <w:r>
        <w:rPr>
          <w:rFonts w:cs="Times New Roman"/>
          <w:szCs w:val="24"/>
        </w:rPr>
        <w:t xml:space="preserve"> </w:t>
      </w:r>
      <w:r w:rsidRPr="002F5A25">
        <w:rPr>
          <w:rFonts w:cs="Times New Roman"/>
          <w:szCs w:val="24"/>
        </w:rPr>
        <w:t>Bude rozvinuta schopnost oboustranné utajované a datové komunikace pomocí standardizovaných</w:t>
      </w:r>
      <w:r w:rsidRPr="00200E63">
        <w:rPr>
          <w:rFonts w:cs="Times New Roman"/>
          <w:szCs w:val="24"/>
        </w:rPr>
        <w:t xml:space="preserve"> protokolů</w:t>
      </w:r>
      <w:r>
        <w:rPr>
          <w:rFonts w:cs="Times New Roman"/>
          <w:szCs w:val="24"/>
        </w:rPr>
        <w:t>.</w:t>
      </w:r>
    </w:p>
    <w:p w:rsidR="00CA36FC" w:rsidRDefault="00CA36FC" w:rsidP="00CA36FC">
      <w:pPr>
        <w:rPr>
          <w:rFonts w:cs="Times New Roman"/>
          <w:szCs w:val="24"/>
        </w:rPr>
      </w:pPr>
      <w:r w:rsidRPr="001E3633">
        <w:rPr>
          <w:rFonts w:cs="Times New Roman"/>
          <w:szCs w:val="24"/>
          <w:u w:val="single"/>
        </w:rPr>
        <w:t>Služba řízení letového provozu a letecká radionavigační služba</w:t>
      </w:r>
      <w:r w:rsidRPr="001E3633">
        <w:rPr>
          <w:rFonts w:cs="Times New Roman"/>
          <w:szCs w:val="24"/>
        </w:rPr>
        <w:t xml:space="preserve"> udrží schopnost poskytovat letové provozní služby vojenskému a civilnímu letovému provozu ve </w:t>
      </w:r>
      <w:r>
        <w:rPr>
          <w:rFonts w:cs="Times New Roman"/>
          <w:szCs w:val="24"/>
        </w:rPr>
        <w:t xml:space="preserve">stanovených částech </w:t>
      </w:r>
      <w:r w:rsidRPr="001E3633">
        <w:rPr>
          <w:rFonts w:cs="Times New Roman"/>
          <w:szCs w:val="24"/>
        </w:rPr>
        <w:t>vzdušné</w:t>
      </w:r>
      <w:r>
        <w:rPr>
          <w:rFonts w:cs="Times New Roman"/>
          <w:szCs w:val="24"/>
        </w:rPr>
        <w:t>ho</w:t>
      </w:r>
      <w:r w:rsidRPr="001E3633">
        <w:rPr>
          <w:rFonts w:cs="Times New Roman"/>
          <w:szCs w:val="24"/>
        </w:rPr>
        <w:t xml:space="preserve"> prostoru ČR. </w:t>
      </w:r>
      <w:r>
        <w:rPr>
          <w:rFonts w:cs="Times New Roman"/>
          <w:szCs w:val="24"/>
        </w:rPr>
        <w:t>P</w:t>
      </w:r>
      <w:r w:rsidRPr="00603227">
        <w:rPr>
          <w:rFonts w:cs="Times New Roman"/>
          <w:szCs w:val="24"/>
        </w:rPr>
        <w:t>rávní</w:t>
      </w:r>
      <w:r>
        <w:rPr>
          <w:rFonts w:cs="Times New Roman"/>
          <w:szCs w:val="24"/>
        </w:rPr>
        <w:t>mi</w:t>
      </w:r>
      <w:r w:rsidRPr="00603227">
        <w:rPr>
          <w:rFonts w:cs="Times New Roman"/>
          <w:szCs w:val="24"/>
        </w:rPr>
        <w:t xml:space="preserve"> předpisy </w:t>
      </w:r>
      <w:r>
        <w:rPr>
          <w:rFonts w:cs="Times New Roman"/>
          <w:szCs w:val="24"/>
        </w:rPr>
        <w:t xml:space="preserve">bude upraveno </w:t>
      </w:r>
      <w:r w:rsidRPr="00603227">
        <w:rPr>
          <w:rFonts w:cs="Times New Roman"/>
          <w:szCs w:val="24"/>
        </w:rPr>
        <w:t>poskytování letových navigačních služeb v období vojenských a nevojenských krizí.</w:t>
      </w:r>
      <w:r>
        <w:rPr>
          <w:rFonts w:cs="Times New Roman"/>
          <w:szCs w:val="24"/>
        </w:rPr>
        <w:t xml:space="preserve"> D</w:t>
      </w:r>
      <w:r w:rsidRPr="001E3633">
        <w:rPr>
          <w:rFonts w:cs="Times New Roman"/>
          <w:szCs w:val="24"/>
        </w:rPr>
        <w:t>alší roz</w:t>
      </w:r>
      <w:r>
        <w:rPr>
          <w:rFonts w:cs="Times New Roman"/>
          <w:szCs w:val="24"/>
        </w:rPr>
        <w:t>voj této schopnosti bude respektovat </w:t>
      </w:r>
      <w:r w:rsidRPr="001E3633">
        <w:rPr>
          <w:rFonts w:cs="Times New Roman"/>
          <w:szCs w:val="24"/>
        </w:rPr>
        <w:t>princi</w:t>
      </w:r>
      <w:r>
        <w:rPr>
          <w:rFonts w:cs="Times New Roman"/>
          <w:szCs w:val="24"/>
        </w:rPr>
        <w:t>py „jednotného evropského nebe“</w:t>
      </w:r>
      <w:r w:rsidRPr="001E3633">
        <w:rPr>
          <w:rFonts w:cs="Times New Roman"/>
          <w:szCs w:val="24"/>
        </w:rPr>
        <w:t>.</w:t>
      </w:r>
    </w:p>
    <w:p w:rsidR="00CA36FC" w:rsidRDefault="00CA36FC" w:rsidP="00CA36FC">
      <w:pPr>
        <w:rPr>
          <w:rFonts w:cs="Times New Roman"/>
          <w:szCs w:val="24"/>
        </w:rPr>
      </w:pPr>
      <w:r>
        <w:rPr>
          <w:rFonts w:cs="Times New Roman"/>
          <w:szCs w:val="24"/>
        </w:rPr>
        <w:t>Udržení s</w:t>
      </w:r>
      <w:r w:rsidRPr="0059451C">
        <w:rPr>
          <w:rFonts w:cs="Times New Roman"/>
          <w:szCs w:val="24"/>
        </w:rPr>
        <w:t>chopnost</w:t>
      </w:r>
      <w:r>
        <w:rPr>
          <w:rFonts w:cs="Times New Roman"/>
          <w:szCs w:val="24"/>
        </w:rPr>
        <w:t>i</w:t>
      </w:r>
      <w:r w:rsidRPr="0059451C">
        <w:rPr>
          <w:rFonts w:cs="Times New Roman"/>
          <w:szCs w:val="24"/>
        </w:rPr>
        <w:t xml:space="preserve"> </w:t>
      </w:r>
      <w:r>
        <w:rPr>
          <w:rFonts w:cs="Times New Roman"/>
          <w:szCs w:val="24"/>
        </w:rPr>
        <w:t xml:space="preserve">přehledových služeb bude zajištěno obměnou </w:t>
      </w:r>
      <w:r w:rsidRPr="001E3633">
        <w:rPr>
          <w:rFonts w:cs="Times New Roman"/>
          <w:szCs w:val="24"/>
        </w:rPr>
        <w:t>letištní radiolokační techniky</w:t>
      </w:r>
      <w:r>
        <w:rPr>
          <w:rFonts w:cs="Times New Roman"/>
          <w:szCs w:val="24"/>
        </w:rPr>
        <w:t>.</w:t>
      </w:r>
      <w:r w:rsidRPr="001E3633">
        <w:rPr>
          <w:rFonts w:cs="Times New Roman"/>
          <w:szCs w:val="24"/>
        </w:rPr>
        <w:t xml:space="preserve"> </w:t>
      </w:r>
    </w:p>
    <w:p w:rsidR="00CA36FC" w:rsidRPr="00D764DB" w:rsidRDefault="00CA36FC" w:rsidP="00CA36FC">
      <w:pPr>
        <w:tabs>
          <w:tab w:val="left" w:pos="426"/>
        </w:tabs>
        <w:rPr>
          <w:rFonts w:cs="Times New Roman"/>
          <w:szCs w:val="24"/>
        </w:rPr>
      </w:pPr>
      <w:r w:rsidRPr="00D764DB">
        <w:rPr>
          <w:rFonts w:cs="Times New Roman"/>
          <w:szCs w:val="24"/>
        </w:rPr>
        <w:t>Bude rozšířena schopnost předsunutých leteckých návodčích v oblasti přímé letecké podpory ve</w:t>
      </w:r>
      <w:r>
        <w:rPr>
          <w:rFonts w:cs="Times New Roman"/>
          <w:szCs w:val="24"/>
        </w:rPr>
        <w:t> </w:t>
      </w:r>
      <w:r w:rsidRPr="00D764DB">
        <w:rPr>
          <w:rFonts w:cs="Times New Roman"/>
          <w:szCs w:val="24"/>
        </w:rPr>
        <w:t>prospěch pozemních sil.</w:t>
      </w:r>
    </w:p>
    <w:p w:rsidR="00CA36FC" w:rsidRPr="00982EBB" w:rsidRDefault="00CA36FC" w:rsidP="00CA36FC">
      <w:pPr>
        <w:pStyle w:val="Nadpis4"/>
      </w:pPr>
      <w:bookmarkStart w:id="216" w:name="_Toc385485147"/>
      <w:bookmarkStart w:id="217" w:name="_Toc395255516"/>
      <w:r>
        <w:t>3</w:t>
      </w:r>
      <w:r w:rsidRPr="00982EBB">
        <w:t xml:space="preserve">.2.3. </w:t>
      </w:r>
      <w:r>
        <w:t>Speciální sí</w:t>
      </w:r>
      <w:r w:rsidRPr="00982EBB">
        <w:t>ly</w:t>
      </w:r>
      <w:bookmarkEnd w:id="216"/>
      <w:bookmarkEnd w:id="217"/>
    </w:p>
    <w:p w:rsidR="00CA36FC" w:rsidRDefault="00CA36FC" w:rsidP="00CA36FC">
      <w:pPr>
        <w:tabs>
          <w:tab w:val="left" w:pos="426"/>
        </w:tabs>
        <w:rPr>
          <w:rFonts w:cs="Times New Roman"/>
          <w:szCs w:val="24"/>
        </w:rPr>
      </w:pPr>
      <w:r>
        <w:rPr>
          <w:rFonts w:cs="Times New Roman"/>
          <w:szCs w:val="24"/>
        </w:rPr>
        <w:t>Stávající schopnosti speciálních sil b</w:t>
      </w:r>
      <w:r w:rsidRPr="00C16BEC">
        <w:rPr>
          <w:rFonts w:cs="Times New Roman"/>
          <w:szCs w:val="24"/>
        </w:rPr>
        <w:t xml:space="preserve">udou </w:t>
      </w:r>
      <w:r>
        <w:rPr>
          <w:rFonts w:cs="Times New Roman"/>
          <w:szCs w:val="24"/>
        </w:rPr>
        <w:t xml:space="preserve">rozšířeny o </w:t>
      </w:r>
      <w:r w:rsidRPr="00C16BEC">
        <w:rPr>
          <w:rFonts w:cs="Times New Roman"/>
          <w:szCs w:val="24"/>
        </w:rPr>
        <w:t>podpor</w:t>
      </w:r>
      <w:r>
        <w:rPr>
          <w:rFonts w:cs="Times New Roman"/>
          <w:szCs w:val="24"/>
        </w:rPr>
        <w:t>u</w:t>
      </w:r>
      <w:r w:rsidRPr="00C16BEC">
        <w:rPr>
          <w:rFonts w:cs="Times New Roman"/>
          <w:szCs w:val="24"/>
        </w:rPr>
        <w:t xml:space="preserve"> speciálních operací</w:t>
      </w:r>
      <w:r>
        <w:rPr>
          <w:rFonts w:cs="Times New Roman"/>
          <w:szCs w:val="24"/>
        </w:rPr>
        <w:t xml:space="preserve"> a informačních/psychologických operací</w:t>
      </w:r>
      <w:r w:rsidRPr="00C16BEC">
        <w:rPr>
          <w:rFonts w:cs="Times New Roman"/>
          <w:szCs w:val="24"/>
        </w:rPr>
        <w:t>.</w:t>
      </w:r>
      <w:r>
        <w:rPr>
          <w:rFonts w:cs="Times New Roman"/>
          <w:szCs w:val="24"/>
        </w:rPr>
        <w:t xml:space="preserve"> Speciální síly b</w:t>
      </w:r>
      <w:r w:rsidRPr="00200E63">
        <w:rPr>
          <w:rFonts w:cs="Times New Roman"/>
          <w:szCs w:val="24"/>
        </w:rPr>
        <w:t>udou působit napříč celým operačním spektrem nezávisle, společně nebo v</w:t>
      </w:r>
      <w:r>
        <w:rPr>
          <w:rFonts w:cs="Times New Roman"/>
          <w:szCs w:val="24"/>
        </w:rPr>
        <w:t xml:space="preserve"> </w:t>
      </w:r>
      <w:r w:rsidRPr="00200E63">
        <w:rPr>
          <w:rFonts w:cs="Times New Roman"/>
          <w:szCs w:val="24"/>
        </w:rPr>
        <w:t>součinnosti s</w:t>
      </w:r>
      <w:r>
        <w:rPr>
          <w:rFonts w:cs="Times New Roman"/>
          <w:szCs w:val="24"/>
        </w:rPr>
        <w:t xml:space="preserve"> </w:t>
      </w:r>
      <w:r w:rsidRPr="00200E63">
        <w:rPr>
          <w:rFonts w:cs="Times New Roman"/>
          <w:szCs w:val="24"/>
        </w:rPr>
        <w:t>ostatními silami a vést plné spektrum spec</w:t>
      </w:r>
      <w:r>
        <w:rPr>
          <w:rFonts w:cs="Times New Roman"/>
          <w:szCs w:val="24"/>
        </w:rPr>
        <w:t xml:space="preserve">iálních operací dle národních a </w:t>
      </w:r>
      <w:r w:rsidRPr="00200E63">
        <w:rPr>
          <w:rFonts w:cs="Times New Roman"/>
          <w:szCs w:val="24"/>
        </w:rPr>
        <w:t>aliančních standardů s</w:t>
      </w:r>
      <w:r>
        <w:rPr>
          <w:rFonts w:cs="Times New Roman"/>
          <w:szCs w:val="24"/>
        </w:rPr>
        <w:t xml:space="preserve"> </w:t>
      </w:r>
      <w:r w:rsidRPr="00200E63">
        <w:rPr>
          <w:rFonts w:cs="Times New Roman"/>
          <w:szCs w:val="24"/>
        </w:rPr>
        <w:t>důrazem na získávání strategických informací v</w:t>
      </w:r>
      <w:r>
        <w:rPr>
          <w:rFonts w:cs="Times New Roman"/>
          <w:szCs w:val="24"/>
        </w:rPr>
        <w:t> </w:t>
      </w:r>
      <w:r w:rsidRPr="00200E63">
        <w:rPr>
          <w:rFonts w:cs="Times New Roman"/>
          <w:szCs w:val="24"/>
        </w:rPr>
        <w:t>komplexním prostředí pro podporu taktického i strategického rozhod</w:t>
      </w:r>
      <w:r>
        <w:rPr>
          <w:rFonts w:cs="Times New Roman"/>
          <w:szCs w:val="24"/>
        </w:rPr>
        <w:t xml:space="preserve">ování, včetně </w:t>
      </w:r>
      <w:r w:rsidRPr="001E3633">
        <w:rPr>
          <w:rFonts w:cs="Times New Roman"/>
          <w:szCs w:val="24"/>
        </w:rPr>
        <w:t>nenápadn</w:t>
      </w:r>
      <w:r>
        <w:rPr>
          <w:rFonts w:cs="Times New Roman"/>
          <w:szCs w:val="24"/>
        </w:rPr>
        <w:t>ých</w:t>
      </w:r>
      <w:r w:rsidRPr="001E3633">
        <w:rPr>
          <w:rFonts w:cs="Times New Roman"/>
          <w:szCs w:val="24"/>
        </w:rPr>
        <w:t>, krycí</w:t>
      </w:r>
      <w:r>
        <w:rPr>
          <w:rFonts w:cs="Times New Roman"/>
          <w:szCs w:val="24"/>
        </w:rPr>
        <w:t>ch či </w:t>
      </w:r>
      <w:r w:rsidRPr="001E3633">
        <w:rPr>
          <w:rFonts w:cs="Times New Roman"/>
          <w:szCs w:val="24"/>
        </w:rPr>
        <w:t>utajen</w:t>
      </w:r>
      <w:r>
        <w:rPr>
          <w:rFonts w:cs="Times New Roman"/>
          <w:szCs w:val="24"/>
        </w:rPr>
        <w:t>ých</w:t>
      </w:r>
      <w:r w:rsidRPr="001E3633">
        <w:rPr>
          <w:rFonts w:cs="Times New Roman"/>
          <w:szCs w:val="24"/>
        </w:rPr>
        <w:t xml:space="preserve"> operac</w:t>
      </w:r>
      <w:r>
        <w:rPr>
          <w:rFonts w:cs="Times New Roman"/>
          <w:szCs w:val="24"/>
        </w:rPr>
        <w:t xml:space="preserve">í jakož i </w:t>
      </w:r>
      <w:r w:rsidRPr="001C1C62">
        <w:rPr>
          <w:rFonts w:cs="Times New Roman"/>
          <w:szCs w:val="24"/>
        </w:rPr>
        <w:t>ofenzivních činností a informačních operací</w:t>
      </w:r>
      <w:r>
        <w:rPr>
          <w:rFonts w:cs="Times New Roman"/>
          <w:szCs w:val="24"/>
        </w:rPr>
        <w:t xml:space="preserve">. </w:t>
      </w:r>
    </w:p>
    <w:p w:rsidR="00CA36FC" w:rsidRPr="001E3633" w:rsidRDefault="00CA36FC" w:rsidP="00CA36FC">
      <w:pPr>
        <w:tabs>
          <w:tab w:val="left" w:pos="426"/>
        </w:tabs>
        <w:rPr>
          <w:rFonts w:cs="Times New Roman"/>
          <w:szCs w:val="24"/>
        </w:rPr>
      </w:pPr>
      <w:r>
        <w:rPr>
          <w:rFonts w:cs="Times New Roman"/>
          <w:szCs w:val="24"/>
        </w:rPr>
        <w:t>Speciální síly budou schopny vyčlenit a z</w:t>
      </w:r>
      <w:r w:rsidRPr="00200E63">
        <w:rPr>
          <w:rFonts w:cs="Times New Roman"/>
          <w:szCs w:val="24"/>
        </w:rPr>
        <w:t xml:space="preserve">asadit </w:t>
      </w:r>
      <w:r>
        <w:rPr>
          <w:rFonts w:cs="Times New Roman"/>
          <w:szCs w:val="24"/>
        </w:rPr>
        <w:t>úkolová uskupení</w:t>
      </w:r>
      <w:r w:rsidRPr="00200E63">
        <w:rPr>
          <w:rFonts w:cs="Times New Roman"/>
          <w:szCs w:val="24"/>
        </w:rPr>
        <w:t xml:space="preserve"> </w:t>
      </w:r>
      <w:r>
        <w:rPr>
          <w:rFonts w:cs="Times New Roman"/>
          <w:szCs w:val="24"/>
        </w:rPr>
        <w:t>speciálních sil</w:t>
      </w:r>
      <w:r w:rsidRPr="00200E63">
        <w:rPr>
          <w:rFonts w:cs="Times New Roman"/>
          <w:szCs w:val="24"/>
        </w:rPr>
        <w:t xml:space="preserve"> vče</w:t>
      </w:r>
      <w:r>
        <w:rPr>
          <w:rFonts w:cs="Times New Roman"/>
          <w:szCs w:val="24"/>
        </w:rPr>
        <w:t>tně přidělené letecké podpory a </w:t>
      </w:r>
      <w:r w:rsidRPr="00200E63">
        <w:rPr>
          <w:rFonts w:cs="Times New Roman"/>
          <w:szCs w:val="24"/>
        </w:rPr>
        <w:t xml:space="preserve">zároveň udržovat dostatečnou </w:t>
      </w:r>
      <w:r w:rsidRPr="001E3633">
        <w:rPr>
          <w:rFonts w:cs="Times New Roman"/>
          <w:szCs w:val="24"/>
        </w:rPr>
        <w:t>zálohu sil a</w:t>
      </w:r>
      <w:r>
        <w:rPr>
          <w:rFonts w:cs="Times New Roman"/>
          <w:szCs w:val="24"/>
        </w:rPr>
        <w:t xml:space="preserve"> </w:t>
      </w:r>
      <w:r w:rsidRPr="001E3633">
        <w:rPr>
          <w:rFonts w:cs="Times New Roman"/>
          <w:szCs w:val="24"/>
        </w:rPr>
        <w:t>prostředků pro plnění národních úkolů</w:t>
      </w:r>
      <w:r>
        <w:rPr>
          <w:rFonts w:cs="Times New Roman"/>
          <w:szCs w:val="24"/>
        </w:rPr>
        <w:t>. B</w:t>
      </w:r>
      <w:r w:rsidRPr="001E3633">
        <w:rPr>
          <w:rFonts w:cs="Times New Roman"/>
          <w:szCs w:val="24"/>
        </w:rPr>
        <w:t>ude dosažena schopnost vrtulníkové podpory zasazení jednotek speciálních sil v</w:t>
      </w:r>
      <w:r>
        <w:rPr>
          <w:rFonts w:cs="Times New Roman"/>
          <w:szCs w:val="24"/>
        </w:rPr>
        <w:t> </w:t>
      </w:r>
      <w:r w:rsidRPr="001E3633">
        <w:rPr>
          <w:rFonts w:cs="Times New Roman"/>
          <w:szCs w:val="24"/>
        </w:rPr>
        <w:t>operacích v</w:t>
      </w:r>
      <w:r>
        <w:rPr>
          <w:rFonts w:cs="Times New Roman"/>
          <w:szCs w:val="24"/>
        </w:rPr>
        <w:t> </w:t>
      </w:r>
      <w:r w:rsidRPr="001E3633">
        <w:rPr>
          <w:rFonts w:cs="Times New Roman"/>
          <w:szCs w:val="24"/>
        </w:rPr>
        <w:t xml:space="preserve">rámci projektu </w:t>
      </w:r>
      <w:r>
        <w:rPr>
          <w:rFonts w:cs="Times New Roman"/>
          <w:szCs w:val="24"/>
        </w:rPr>
        <w:t>leteckého odřadu speciálních operací</w:t>
      </w:r>
      <w:r w:rsidRPr="001E3633">
        <w:rPr>
          <w:rFonts w:cs="Times New Roman"/>
          <w:szCs w:val="24"/>
        </w:rPr>
        <w:t xml:space="preserve">. </w:t>
      </w:r>
    </w:p>
    <w:p w:rsidR="00CA36FC" w:rsidRPr="00982EBB" w:rsidRDefault="00CA36FC" w:rsidP="00CA36FC">
      <w:pPr>
        <w:pStyle w:val="Nadpis4"/>
      </w:pPr>
      <w:r>
        <w:t>3</w:t>
      </w:r>
      <w:r w:rsidRPr="00982EBB">
        <w:t>.2.</w:t>
      </w:r>
      <w:r>
        <w:t>4</w:t>
      </w:r>
      <w:r w:rsidRPr="00982EBB">
        <w:t xml:space="preserve">. </w:t>
      </w:r>
      <w:r w:rsidRPr="00467D3F">
        <w:t>Zpravodajské zabezpečení</w:t>
      </w:r>
      <w:r>
        <w:t xml:space="preserve"> v AČR</w:t>
      </w:r>
    </w:p>
    <w:p w:rsidR="000F367E" w:rsidRDefault="00CA36FC" w:rsidP="000F367E">
      <w:pPr>
        <w:pStyle w:val="Odstavecseseznamem11"/>
        <w:tabs>
          <w:tab w:val="left" w:pos="426"/>
        </w:tabs>
        <w:spacing w:after="120" w:line="240" w:lineRule="auto"/>
        <w:ind w:left="0"/>
        <w:contextualSpacing w:val="0"/>
        <w:jc w:val="both"/>
        <w:rPr>
          <w:szCs w:val="24"/>
        </w:rPr>
      </w:pPr>
      <w:r>
        <w:rPr>
          <w:szCs w:val="24"/>
        </w:rPr>
        <w:t>Z</w:t>
      </w:r>
      <w:r w:rsidRPr="00FF7151">
        <w:rPr>
          <w:szCs w:val="24"/>
        </w:rPr>
        <w:t>pravodajské zabezpečení</w:t>
      </w:r>
      <w:r>
        <w:rPr>
          <w:szCs w:val="24"/>
        </w:rPr>
        <w:t xml:space="preserve"> v AČR bude zahrnovat </w:t>
      </w:r>
      <w:r w:rsidRPr="001E3633">
        <w:rPr>
          <w:szCs w:val="24"/>
        </w:rPr>
        <w:t>zpravodajství</w:t>
      </w:r>
      <w:r>
        <w:rPr>
          <w:szCs w:val="24"/>
        </w:rPr>
        <w:t xml:space="preserve"> operačního a taktického stupně</w:t>
      </w:r>
      <w:r w:rsidRPr="001E3633">
        <w:rPr>
          <w:szCs w:val="24"/>
        </w:rPr>
        <w:t xml:space="preserve">, průzkum, </w:t>
      </w:r>
      <w:r>
        <w:rPr>
          <w:szCs w:val="24"/>
        </w:rPr>
        <w:t>elektronický boj a geografické a </w:t>
      </w:r>
      <w:r w:rsidRPr="001E3633">
        <w:rPr>
          <w:szCs w:val="24"/>
        </w:rPr>
        <w:t>hydrometeorologické zabezpečení</w:t>
      </w:r>
      <w:r>
        <w:rPr>
          <w:color w:val="000000"/>
          <w:szCs w:val="24"/>
        </w:rPr>
        <w:t>. U</w:t>
      </w:r>
      <w:r w:rsidRPr="001E3633">
        <w:rPr>
          <w:szCs w:val="24"/>
        </w:rPr>
        <w:t xml:space="preserve">drží </w:t>
      </w:r>
      <w:r>
        <w:rPr>
          <w:szCs w:val="24"/>
        </w:rPr>
        <w:t xml:space="preserve">a rozvine </w:t>
      </w:r>
      <w:r w:rsidRPr="001E3633">
        <w:rPr>
          <w:szCs w:val="24"/>
        </w:rPr>
        <w:t>schopnost vyčleň</w:t>
      </w:r>
      <w:r>
        <w:rPr>
          <w:szCs w:val="24"/>
        </w:rPr>
        <w:t xml:space="preserve">ovat síly a prostředky </w:t>
      </w:r>
      <w:r w:rsidRPr="00FF7151">
        <w:rPr>
          <w:szCs w:val="24"/>
        </w:rPr>
        <w:t>pro obranu ČR</w:t>
      </w:r>
      <w:r>
        <w:rPr>
          <w:szCs w:val="24"/>
        </w:rPr>
        <w:t xml:space="preserve"> a vytvářet modulární prvky se </w:t>
      </w:r>
      <w:r w:rsidRPr="00CB385E">
        <w:rPr>
          <w:szCs w:val="24"/>
        </w:rPr>
        <w:t xml:space="preserve">schopnostmi zpravodajství, sledování a průzkumu </w:t>
      </w:r>
      <w:r>
        <w:rPr>
          <w:szCs w:val="24"/>
        </w:rPr>
        <w:t xml:space="preserve">pro úkolová uskupení </w:t>
      </w:r>
      <w:r w:rsidRPr="001E3633">
        <w:rPr>
          <w:szCs w:val="24"/>
        </w:rPr>
        <w:t xml:space="preserve">a </w:t>
      </w:r>
      <w:r w:rsidRPr="00200E63">
        <w:rPr>
          <w:szCs w:val="24"/>
        </w:rPr>
        <w:t>národní posilový systém protivzdušné obrany ČR</w:t>
      </w:r>
      <w:r w:rsidRPr="001E3633">
        <w:rPr>
          <w:szCs w:val="24"/>
        </w:rPr>
        <w:t>.</w:t>
      </w:r>
    </w:p>
    <w:p w:rsidR="00CA36FC" w:rsidRPr="00A2570D" w:rsidRDefault="00CA36FC" w:rsidP="000F367E">
      <w:pPr>
        <w:pStyle w:val="Odstavecseseznamem11"/>
        <w:tabs>
          <w:tab w:val="left" w:pos="426"/>
        </w:tabs>
        <w:spacing w:after="120" w:line="240" w:lineRule="auto"/>
        <w:ind w:left="0"/>
        <w:contextualSpacing w:val="0"/>
        <w:jc w:val="both"/>
        <w:rPr>
          <w:szCs w:val="24"/>
        </w:rPr>
      </w:pPr>
      <w:r>
        <w:rPr>
          <w:szCs w:val="24"/>
        </w:rPr>
        <w:lastRenderedPageBreak/>
        <w:t>Z</w:t>
      </w:r>
      <w:r w:rsidRPr="00200E63">
        <w:rPr>
          <w:szCs w:val="24"/>
        </w:rPr>
        <w:t xml:space="preserve">pravodajství </w:t>
      </w:r>
      <w:r>
        <w:rPr>
          <w:szCs w:val="24"/>
        </w:rPr>
        <w:t>rozšíří</w:t>
      </w:r>
      <w:r w:rsidRPr="00200E63">
        <w:rPr>
          <w:szCs w:val="24"/>
        </w:rPr>
        <w:t xml:space="preserve"> schopnost </w:t>
      </w:r>
      <w:r>
        <w:rPr>
          <w:szCs w:val="24"/>
        </w:rPr>
        <w:t xml:space="preserve">zabezpečit zpravodajský cyklus </w:t>
      </w:r>
      <w:r w:rsidRPr="00200E63">
        <w:rPr>
          <w:szCs w:val="24"/>
        </w:rPr>
        <w:t>na strategick</w:t>
      </w:r>
      <w:r>
        <w:rPr>
          <w:szCs w:val="24"/>
        </w:rPr>
        <w:t xml:space="preserve">é a </w:t>
      </w:r>
      <w:r w:rsidRPr="00200E63">
        <w:rPr>
          <w:szCs w:val="24"/>
        </w:rPr>
        <w:t>operační úrovni</w:t>
      </w:r>
      <w:r>
        <w:rPr>
          <w:szCs w:val="24"/>
        </w:rPr>
        <w:t xml:space="preserve"> v oblasti </w:t>
      </w:r>
      <w:r w:rsidRPr="002E0DD2">
        <w:rPr>
          <w:szCs w:val="24"/>
        </w:rPr>
        <w:t>společné</w:t>
      </w:r>
      <w:r>
        <w:rPr>
          <w:szCs w:val="24"/>
        </w:rPr>
        <w:t>ho</w:t>
      </w:r>
      <w:r w:rsidRPr="002E0DD2">
        <w:rPr>
          <w:szCs w:val="24"/>
        </w:rPr>
        <w:t xml:space="preserve"> zpravodajství, sledování, zjišťování, přidělování cílů a průzkumu</w:t>
      </w:r>
      <w:r>
        <w:rPr>
          <w:szCs w:val="24"/>
        </w:rPr>
        <w:t xml:space="preserve"> v souladu s operačními požadavky AČR, NATO a EU</w:t>
      </w:r>
      <w:r w:rsidRPr="00200E63">
        <w:rPr>
          <w:szCs w:val="24"/>
        </w:rPr>
        <w:t>.</w:t>
      </w:r>
    </w:p>
    <w:p w:rsidR="00CA36FC" w:rsidRDefault="00CA36FC" w:rsidP="00CA36FC">
      <w:pPr>
        <w:pStyle w:val="Odstavecseseznamem11"/>
        <w:tabs>
          <w:tab w:val="left" w:pos="426"/>
        </w:tabs>
        <w:spacing w:after="120" w:line="240" w:lineRule="auto"/>
        <w:ind w:left="0"/>
        <w:contextualSpacing w:val="0"/>
        <w:jc w:val="both"/>
        <w:rPr>
          <w:szCs w:val="24"/>
        </w:rPr>
      </w:pPr>
      <w:r>
        <w:rPr>
          <w:szCs w:val="24"/>
        </w:rPr>
        <w:t>R</w:t>
      </w:r>
      <w:r w:rsidRPr="00200E63">
        <w:rPr>
          <w:szCs w:val="24"/>
        </w:rPr>
        <w:t>ozšířen</w:t>
      </w:r>
      <w:r>
        <w:rPr>
          <w:szCs w:val="24"/>
        </w:rPr>
        <w:t>y budou schopnosti</w:t>
      </w:r>
      <w:r w:rsidRPr="00200E63">
        <w:rPr>
          <w:szCs w:val="24"/>
        </w:rPr>
        <w:t xml:space="preserve"> </w:t>
      </w:r>
      <w:r>
        <w:rPr>
          <w:szCs w:val="24"/>
        </w:rPr>
        <w:t xml:space="preserve">pozemního a vzdušného </w:t>
      </w:r>
      <w:r w:rsidRPr="00200E63">
        <w:rPr>
          <w:szCs w:val="24"/>
        </w:rPr>
        <w:t>průzkumu</w:t>
      </w:r>
      <w:r w:rsidRPr="0007547F">
        <w:rPr>
          <w:szCs w:val="24"/>
        </w:rPr>
        <w:t xml:space="preserve"> </w:t>
      </w:r>
      <w:r>
        <w:rPr>
          <w:szCs w:val="24"/>
        </w:rPr>
        <w:t xml:space="preserve">pořízením </w:t>
      </w:r>
      <w:r w:rsidRPr="00CB385E">
        <w:rPr>
          <w:szCs w:val="24"/>
        </w:rPr>
        <w:t xml:space="preserve">pozemních, bezpilotních </w:t>
      </w:r>
      <w:r w:rsidRPr="008077DF">
        <w:rPr>
          <w:szCs w:val="24"/>
        </w:rPr>
        <w:t xml:space="preserve">průzkumných prostředků, které zajistí operační potřeby v prostoru brigádního úkolového uskupení, praporního úkolového uskupení a potřeby průzkumných jednotek. Tyto prostředky budou plnit úkoly v rámci velení, řízení, komunikace, zpracování dat, zpravodajství, sledování, </w:t>
      </w:r>
      <w:r w:rsidRPr="008077DF">
        <w:rPr>
          <w:color w:val="000000"/>
          <w:szCs w:val="24"/>
        </w:rPr>
        <w:t>specifikace cílů</w:t>
      </w:r>
      <w:r w:rsidRPr="00200E63">
        <w:rPr>
          <w:color w:val="000000"/>
          <w:szCs w:val="24"/>
        </w:rPr>
        <w:t xml:space="preserve"> a průzkum</w:t>
      </w:r>
      <w:r>
        <w:rPr>
          <w:color w:val="000000"/>
          <w:szCs w:val="24"/>
        </w:rPr>
        <w:t xml:space="preserve">u </w:t>
      </w:r>
      <w:r>
        <w:rPr>
          <w:szCs w:val="24"/>
        </w:rPr>
        <w:t>a</w:t>
      </w:r>
      <w:r>
        <w:rPr>
          <w:color w:val="000000"/>
          <w:szCs w:val="24"/>
        </w:rPr>
        <w:t> </w:t>
      </w:r>
      <w:r w:rsidRPr="00384475">
        <w:rPr>
          <w:color w:val="000000"/>
          <w:szCs w:val="24"/>
        </w:rPr>
        <w:t xml:space="preserve">schopnosti </w:t>
      </w:r>
      <w:r>
        <w:rPr>
          <w:color w:val="000000"/>
          <w:szCs w:val="24"/>
        </w:rPr>
        <w:t>elektronického boje</w:t>
      </w:r>
      <w:r w:rsidRPr="00384475">
        <w:rPr>
          <w:color w:val="000000"/>
          <w:szCs w:val="24"/>
        </w:rPr>
        <w:t xml:space="preserve"> </w:t>
      </w:r>
      <w:r>
        <w:rPr>
          <w:color w:val="000000"/>
          <w:szCs w:val="24"/>
        </w:rPr>
        <w:t>v oblastech průzkumu, rušení a ochrany</w:t>
      </w:r>
      <w:r w:rsidRPr="00577525">
        <w:rPr>
          <w:color w:val="000000"/>
          <w:szCs w:val="24"/>
        </w:rPr>
        <w:t xml:space="preserve"> </w:t>
      </w:r>
      <w:r>
        <w:rPr>
          <w:color w:val="000000"/>
          <w:szCs w:val="24"/>
        </w:rPr>
        <w:t xml:space="preserve">s </w:t>
      </w:r>
      <w:r>
        <w:rPr>
          <w:szCs w:val="24"/>
        </w:rPr>
        <w:t>integrací do národních i aliančních systémů velení a řízení.</w:t>
      </w:r>
      <w:r w:rsidRPr="00577525">
        <w:rPr>
          <w:szCs w:val="24"/>
        </w:rPr>
        <w:t xml:space="preserve"> </w:t>
      </w:r>
    </w:p>
    <w:p w:rsidR="00CA36FC" w:rsidRPr="00264500" w:rsidRDefault="00CA36FC" w:rsidP="00CA36FC">
      <w:pPr>
        <w:tabs>
          <w:tab w:val="left" w:pos="426"/>
        </w:tabs>
        <w:rPr>
          <w:rFonts w:cs="Times New Roman"/>
          <w:szCs w:val="24"/>
        </w:rPr>
      </w:pPr>
      <w:r>
        <w:rPr>
          <w:szCs w:val="24"/>
        </w:rPr>
        <w:t xml:space="preserve">K rozvoji deklarované </w:t>
      </w:r>
      <w:r w:rsidRPr="00931CC0">
        <w:rPr>
          <w:szCs w:val="24"/>
        </w:rPr>
        <w:t>specializac</w:t>
      </w:r>
      <w:r>
        <w:rPr>
          <w:szCs w:val="24"/>
        </w:rPr>
        <w:t>e</w:t>
      </w:r>
      <w:r w:rsidRPr="00931CC0">
        <w:rPr>
          <w:szCs w:val="24"/>
        </w:rPr>
        <w:t xml:space="preserve"> ČR </w:t>
      </w:r>
      <w:r>
        <w:rPr>
          <w:szCs w:val="24"/>
        </w:rPr>
        <w:t xml:space="preserve">budou rozvíjeny schopnosti v oblasti pasívních sledovacích systémů elektronického boje jako součást </w:t>
      </w:r>
      <w:r w:rsidRPr="002E0DD2">
        <w:rPr>
          <w:rFonts w:cs="Times New Roman"/>
          <w:szCs w:val="24"/>
        </w:rPr>
        <w:t>společné</w:t>
      </w:r>
      <w:r>
        <w:rPr>
          <w:rFonts w:cs="Times New Roman"/>
          <w:szCs w:val="24"/>
        </w:rPr>
        <w:t>ho</w:t>
      </w:r>
      <w:r w:rsidRPr="002E0DD2">
        <w:rPr>
          <w:rFonts w:cs="Times New Roman"/>
          <w:szCs w:val="24"/>
        </w:rPr>
        <w:t xml:space="preserve"> zpravodajství, sledování, zjišťování, přidělování cílů a průzkumu</w:t>
      </w:r>
      <w:r>
        <w:rPr>
          <w:szCs w:val="24"/>
        </w:rPr>
        <w:t>. Armáda ČR bude disponovat moderními technologiemi mobilních pasivních sledovacích systémů se scho</w:t>
      </w:r>
      <w:r w:rsidRPr="00CA1583">
        <w:rPr>
          <w:szCs w:val="24"/>
        </w:rPr>
        <w:t xml:space="preserve">pností </w:t>
      </w:r>
      <w:r>
        <w:rPr>
          <w:szCs w:val="24"/>
        </w:rPr>
        <w:t>pasivní koherentní lokace</w:t>
      </w:r>
      <w:r w:rsidRPr="00CA1583">
        <w:rPr>
          <w:szCs w:val="24"/>
        </w:rPr>
        <w:t xml:space="preserve">. Dále budou rozvíjeny schopnosti </w:t>
      </w:r>
      <w:r w:rsidRPr="00CA1583">
        <w:rPr>
          <w:color w:val="000000"/>
          <w:szCs w:val="24"/>
        </w:rPr>
        <w:t xml:space="preserve">celoúzemního přehledového systému pasivního sledování </w:t>
      </w:r>
      <w:r>
        <w:rPr>
          <w:color w:val="000000"/>
          <w:szCs w:val="24"/>
        </w:rPr>
        <w:t xml:space="preserve">v systému </w:t>
      </w:r>
      <w:r w:rsidRPr="001D1BFB">
        <w:rPr>
          <w:szCs w:val="24"/>
        </w:rPr>
        <w:t>zpravodajství, sledování a průzkum</w:t>
      </w:r>
      <w:r>
        <w:rPr>
          <w:szCs w:val="24"/>
        </w:rPr>
        <w:t>u</w:t>
      </w:r>
      <w:r w:rsidRPr="00CA1583">
        <w:rPr>
          <w:color w:val="000000"/>
          <w:szCs w:val="24"/>
        </w:rPr>
        <w:t xml:space="preserve"> ve prospěch řízení letového provozu</w:t>
      </w:r>
      <w:r w:rsidRPr="00226F59">
        <w:rPr>
          <w:color w:val="000000"/>
          <w:szCs w:val="24"/>
        </w:rPr>
        <w:t xml:space="preserve"> a</w:t>
      </w:r>
      <w:r>
        <w:rPr>
          <w:color w:val="000000"/>
          <w:szCs w:val="24"/>
        </w:rPr>
        <w:t> </w:t>
      </w:r>
      <w:r w:rsidRPr="00200E63">
        <w:rPr>
          <w:rFonts w:cs="Times New Roman"/>
          <w:szCs w:val="24"/>
        </w:rPr>
        <w:t>národní</w:t>
      </w:r>
      <w:r>
        <w:rPr>
          <w:rFonts w:cs="Times New Roman"/>
          <w:szCs w:val="24"/>
        </w:rPr>
        <w:t>ho</w:t>
      </w:r>
      <w:r w:rsidRPr="00200E63">
        <w:rPr>
          <w:rFonts w:cs="Times New Roman"/>
          <w:szCs w:val="24"/>
        </w:rPr>
        <w:t xml:space="preserve"> posilov</w:t>
      </w:r>
      <w:r>
        <w:rPr>
          <w:rFonts w:cs="Times New Roman"/>
          <w:szCs w:val="24"/>
        </w:rPr>
        <w:t>ého</w:t>
      </w:r>
      <w:r w:rsidRPr="00200E63">
        <w:rPr>
          <w:rFonts w:cs="Times New Roman"/>
          <w:szCs w:val="24"/>
        </w:rPr>
        <w:t xml:space="preserve"> systém</w:t>
      </w:r>
      <w:r>
        <w:rPr>
          <w:rFonts w:cs="Times New Roman"/>
          <w:szCs w:val="24"/>
        </w:rPr>
        <w:t>u</w:t>
      </w:r>
      <w:r w:rsidRPr="00200E63">
        <w:rPr>
          <w:rFonts w:cs="Times New Roman"/>
          <w:szCs w:val="24"/>
        </w:rPr>
        <w:t xml:space="preserve"> protivzdušné obrany ČR</w:t>
      </w:r>
      <w:r w:rsidRPr="00226F59">
        <w:rPr>
          <w:color w:val="000000"/>
          <w:szCs w:val="24"/>
        </w:rPr>
        <w:t>.</w:t>
      </w:r>
      <w:r w:rsidRPr="001E3633">
        <w:rPr>
          <w:color w:val="000000"/>
          <w:szCs w:val="24"/>
        </w:rPr>
        <w:t xml:space="preserve"> </w:t>
      </w:r>
      <w:r>
        <w:rPr>
          <w:color w:val="000000"/>
          <w:szCs w:val="24"/>
        </w:rPr>
        <w:t xml:space="preserve">Budou posilovány schopnosti </w:t>
      </w:r>
      <w:r w:rsidRPr="00641281">
        <w:rPr>
          <w:rFonts w:cs="Times New Roman"/>
          <w:szCs w:val="24"/>
        </w:rPr>
        <w:t xml:space="preserve">elektronické ochrany před účinky </w:t>
      </w:r>
      <w:r>
        <w:rPr>
          <w:rFonts w:cs="Times New Roman"/>
          <w:szCs w:val="24"/>
        </w:rPr>
        <w:t xml:space="preserve">zbraní s usměrněnou energií především u nejzranitelnějších prostředků na </w:t>
      </w:r>
      <w:r w:rsidRPr="00641281">
        <w:rPr>
          <w:rFonts w:cs="Times New Roman"/>
          <w:szCs w:val="24"/>
        </w:rPr>
        <w:t>míst</w:t>
      </w:r>
      <w:r>
        <w:rPr>
          <w:rFonts w:cs="Times New Roman"/>
          <w:szCs w:val="24"/>
        </w:rPr>
        <w:t>ech</w:t>
      </w:r>
      <w:r w:rsidRPr="00641281">
        <w:rPr>
          <w:rFonts w:cs="Times New Roman"/>
          <w:szCs w:val="24"/>
        </w:rPr>
        <w:t xml:space="preserve"> velení, zbraňových, průzkumných a</w:t>
      </w:r>
      <w:r>
        <w:rPr>
          <w:rFonts w:cs="Times New Roman"/>
          <w:szCs w:val="24"/>
        </w:rPr>
        <w:t> </w:t>
      </w:r>
      <w:r w:rsidRPr="00264500">
        <w:rPr>
          <w:rFonts w:cs="Times New Roman"/>
          <w:szCs w:val="24"/>
        </w:rPr>
        <w:t xml:space="preserve">řídicích systémů a prvků komunikačních a informačních systémů. </w:t>
      </w:r>
    </w:p>
    <w:p w:rsidR="00CA36FC" w:rsidRPr="00264500" w:rsidRDefault="00CA36FC" w:rsidP="00CA36FC">
      <w:pPr>
        <w:pStyle w:val="Odstavecseseznamem11"/>
        <w:tabs>
          <w:tab w:val="left" w:pos="426"/>
        </w:tabs>
        <w:spacing w:after="120" w:line="240" w:lineRule="auto"/>
        <w:ind w:left="0"/>
        <w:contextualSpacing w:val="0"/>
        <w:jc w:val="both"/>
        <w:rPr>
          <w:szCs w:val="24"/>
          <w:lang w:eastAsia="cs-CZ"/>
        </w:rPr>
      </w:pPr>
      <w:r w:rsidRPr="00264500">
        <w:rPr>
          <w:szCs w:val="24"/>
          <w:lang w:eastAsia="cs-CZ"/>
        </w:rPr>
        <w:t>Bude rozvíjena schopnost sběru, tvorby, poskytování a ukládání geografických, klimatografických, radiolokačních a hydrometeorologických dat. Zajištěna bude technická a technologická podpora globálních navigačních satelitních systémů pracujících s GPS</w:t>
      </w:r>
      <w:r w:rsidRPr="00264500">
        <w:rPr>
          <w:szCs w:val="24"/>
          <w:lang w:val="en-GB" w:eastAsia="cs-CZ"/>
        </w:rPr>
        <w:t xml:space="preserve"> Military</w:t>
      </w:r>
      <w:r w:rsidRPr="00264500">
        <w:rPr>
          <w:szCs w:val="24"/>
          <w:lang w:eastAsia="cs-CZ"/>
        </w:rPr>
        <w:t xml:space="preserve"> kódem ke zvýšení bezpečnosti letového provozu. Budou udržovány schopnosti související s výkonem státní správy v oblastech polygrafické, geografické a hydrometeorologické služby.</w:t>
      </w:r>
      <w:bookmarkStart w:id="218" w:name="_Toc404794775"/>
      <w:bookmarkStart w:id="219" w:name="_Toc404882059"/>
      <w:bookmarkStart w:id="220" w:name="_Toc404952002"/>
    </w:p>
    <w:bookmarkEnd w:id="218"/>
    <w:bookmarkEnd w:id="219"/>
    <w:bookmarkEnd w:id="220"/>
    <w:p w:rsidR="00CA36FC" w:rsidRPr="00264500" w:rsidRDefault="00CA36FC" w:rsidP="00CA36FC">
      <w:pPr>
        <w:pStyle w:val="Nadpis4"/>
      </w:pPr>
      <w:r w:rsidRPr="00264500">
        <w:t xml:space="preserve">3.2.5. Podřízené útvary a zařízení </w:t>
      </w:r>
    </w:p>
    <w:p w:rsidR="00CA36FC" w:rsidRPr="00264500" w:rsidRDefault="00CA36FC" w:rsidP="00CA36FC">
      <w:pPr>
        <w:pStyle w:val="Odstavecseseznamem11"/>
        <w:tabs>
          <w:tab w:val="left" w:pos="426"/>
        </w:tabs>
        <w:spacing w:after="120" w:line="240" w:lineRule="auto"/>
        <w:ind w:left="0"/>
        <w:contextualSpacing w:val="0"/>
        <w:jc w:val="both"/>
        <w:rPr>
          <w:szCs w:val="24"/>
          <w:lang w:eastAsia="cs-CZ"/>
        </w:rPr>
      </w:pPr>
      <w:bookmarkStart w:id="221" w:name="_Toc404682641"/>
      <w:bookmarkStart w:id="222" w:name="_Toc404794774"/>
      <w:bookmarkStart w:id="223" w:name="_Toc404882058"/>
      <w:bookmarkStart w:id="224" w:name="_Toc404952001"/>
      <w:r w:rsidRPr="00264500">
        <w:rPr>
          <w:szCs w:val="24"/>
          <w:u w:val="single"/>
        </w:rPr>
        <w:t>Podpora rozhodovacích činností náčelníka Generálního štábu AČR</w:t>
      </w:r>
      <w:r w:rsidRPr="00264500">
        <w:rPr>
          <w:szCs w:val="24"/>
        </w:rPr>
        <w:t xml:space="preserve"> </w:t>
      </w:r>
      <w:r w:rsidRPr="00264500">
        <w:rPr>
          <w:szCs w:val="24"/>
          <w:lang w:eastAsia="cs-CZ"/>
        </w:rPr>
        <w:t>jako nejvyšší národní autority pro vojenská doporučení bude zajištěna odpovídajícími schopnostmi v oblasti personalistiky, finančního zabezpečení, právního a politického poradenství, strategické komunikace, kontroly, humanitní služby a koordinace zahraničních aktivit.</w:t>
      </w:r>
      <w:bookmarkEnd w:id="221"/>
      <w:bookmarkEnd w:id="222"/>
      <w:bookmarkEnd w:id="223"/>
      <w:bookmarkEnd w:id="224"/>
    </w:p>
    <w:p w:rsidR="00CA36FC" w:rsidRPr="00264500" w:rsidRDefault="00CA36FC" w:rsidP="00CA36FC">
      <w:pPr>
        <w:pStyle w:val="Odstavecseseznamem11"/>
        <w:tabs>
          <w:tab w:val="left" w:pos="426"/>
        </w:tabs>
        <w:spacing w:after="120" w:line="240" w:lineRule="auto"/>
        <w:ind w:left="0"/>
        <w:contextualSpacing w:val="0"/>
        <w:jc w:val="both"/>
        <w:rPr>
          <w:szCs w:val="24"/>
          <w:lang w:eastAsia="cs-CZ"/>
        </w:rPr>
      </w:pPr>
      <w:r w:rsidRPr="00264500">
        <w:rPr>
          <w:szCs w:val="24"/>
          <w:lang w:eastAsia="cs-CZ"/>
        </w:rPr>
        <w:t>K zajištění činnosti AČR budou Generálnímu štábu AČR podřízeny prvky zabezpečující výkon státní správy, dále logistiku, vojenské zdravotnictví, komunikační a</w:t>
      </w:r>
      <w:r w:rsidRPr="00264500">
        <w:rPr>
          <w:color w:val="FF0000"/>
          <w:szCs w:val="24"/>
        </w:rPr>
        <w:t xml:space="preserve"> </w:t>
      </w:r>
      <w:r w:rsidRPr="00264500">
        <w:rPr>
          <w:szCs w:val="24"/>
          <w:lang w:eastAsia="cs-CZ"/>
        </w:rPr>
        <w:t xml:space="preserve">informační systémy a výcvik pro potřeby rezortu </w:t>
      </w:r>
      <w:r w:rsidR="005F3CAA">
        <w:rPr>
          <w:szCs w:val="24"/>
          <w:lang w:eastAsia="cs-CZ"/>
        </w:rPr>
        <w:t>MO</w:t>
      </w:r>
      <w:r w:rsidRPr="00264500">
        <w:rPr>
          <w:szCs w:val="24"/>
          <w:lang w:eastAsia="cs-CZ"/>
        </w:rPr>
        <w:t xml:space="preserve">. </w:t>
      </w:r>
    </w:p>
    <w:p w:rsidR="00CA36FC" w:rsidRPr="00264500" w:rsidRDefault="00CA36FC" w:rsidP="00CA36FC">
      <w:pPr>
        <w:tabs>
          <w:tab w:val="left" w:pos="426"/>
        </w:tabs>
        <w:rPr>
          <w:rFonts w:cs="Times New Roman"/>
          <w:szCs w:val="24"/>
        </w:rPr>
      </w:pPr>
      <w:r w:rsidRPr="00264500">
        <w:rPr>
          <w:rFonts w:cs="Times New Roman"/>
          <w:szCs w:val="24"/>
          <w:u w:val="single"/>
        </w:rPr>
        <w:t>Výkon státní správy</w:t>
      </w:r>
      <w:r w:rsidRPr="00264500">
        <w:rPr>
          <w:rFonts w:cs="Times New Roman"/>
          <w:szCs w:val="24"/>
        </w:rPr>
        <w:t xml:space="preserve"> bude zajišťován prostřednictvím krajských vojenských velitelství jako vojenských správních úřadů ve svých územních obvodech. Současně budou plnit úkoly obrany podle zvláštních právních předpisů a budou mít v podřízenosti teritoriální jednotky lehkého typu doplňované vojáky v aktivní záloze. </w:t>
      </w:r>
      <w:bookmarkStart w:id="225" w:name="_Toc404794776"/>
      <w:bookmarkStart w:id="226" w:name="_Toc404882060"/>
      <w:bookmarkStart w:id="227" w:name="_Toc404952003"/>
      <w:r w:rsidRPr="00264500">
        <w:rPr>
          <w:rFonts w:cs="Times New Roman"/>
          <w:szCs w:val="24"/>
        </w:rPr>
        <w:t>Na teritoriu vojenských újezdů bude tento výkon zajištěn újezdními úřady vojenských újezdů.</w:t>
      </w:r>
    </w:p>
    <w:bookmarkEnd w:id="225"/>
    <w:bookmarkEnd w:id="226"/>
    <w:bookmarkEnd w:id="227"/>
    <w:p w:rsidR="00CA36FC" w:rsidRPr="00264500" w:rsidRDefault="00CA36FC" w:rsidP="00CA36FC">
      <w:pPr>
        <w:tabs>
          <w:tab w:val="left" w:pos="426"/>
        </w:tabs>
        <w:rPr>
          <w:rFonts w:cs="Times New Roman"/>
          <w:szCs w:val="24"/>
        </w:rPr>
      </w:pPr>
      <w:r w:rsidRPr="00264500">
        <w:rPr>
          <w:rFonts w:cs="Times New Roman"/>
          <w:szCs w:val="24"/>
          <w:u w:val="single"/>
        </w:rPr>
        <w:t>Stacionární logistika</w:t>
      </w:r>
      <w:r w:rsidRPr="00264500">
        <w:rPr>
          <w:rFonts w:cs="Times New Roman"/>
          <w:szCs w:val="24"/>
        </w:rPr>
        <w:t xml:space="preserve"> bude zabezpečovat plnění úkolů rezortu </w:t>
      </w:r>
      <w:r w:rsidR="005F3CAA">
        <w:rPr>
          <w:rFonts w:cs="Times New Roman"/>
          <w:szCs w:val="24"/>
        </w:rPr>
        <w:t>MO</w:t>
      </w:r>
      <w:r w:rsidRPr="00264500">
        <w:rPr>
          <w:rFonts w:cs="Times New Roman"/>
          <w:szCs w:val="24"/>
        </w:rPr>
        <w:t xml:space="preserve"> na území státu i mimo něj, včetně podpory hostitelskou zemí. Dále bude rozvíjet schopnost zabezpečovat až tři nasazená úkolová uskupení a přispívat do mezinárodních velitelství logistiky při  zachování nezbytných schopností na teritoriu. Bude disponovat materiálem včetně munice minimálně ve výši 30 standardních denních dávek rezervy.</w:t>
      </w:r>
    </w:p>
    <w:p w:rsidR="00CA36FC" w:rsidRPr="00264500" w:rsidRDefault="00CA36FC" w:rsidP="00CA36FC">
      <w:pPr>
        <w:tabs>
          <w:tab w:val="left" w:pos="426"/>
        </w:tabs>
        <w:rPr>
          <w:rFonts w:cs="Times New Roman"/>
          <w:szCs w:val="24"/>
        </w:rPr>
      </w:pPr>
      <w:r w:rsidRPr="00264500">
        <w:rPr>
          <w:rFonts w:cs="Times New Roman"/>
          <w:szCs w:val="24"/>
          <w:u w:val="single"/>
        </w:rPr>
        <w:t>Vojenské zdravotnictví</w:t>
      </w:r>
      <w:r w:rsidRPr="00264500">
        <w:rPr>
          <w:rFonts w:cs="Times New Roman"/>
          <w:szCs w:val="24"/>
        </w:rPr>
        <w:t xml:space="preserve"> bude zabezpečovat plnění úkolů rezortu </w:t>
      </w:r>
      <w:r w:rsidR="005F3CAA">
        <w:rPr>
          <w:rFonts w:cs="Times New Roman"/>
          <w:szCs w:val="24"/>
        </w:rPr>
        <w:t>MO</w:t>
      </w:r>
      <w:r w:rsidRPr="00264500">
        <w:rPr>
          <w:rFonts w:cs="Times New Roman"/>
          <w:szCs w:val="24"/>
        </w:rPr>
        <w:t xml:space="preserve"> na území státu i mimo něj včetně podílu na podpoře aliančních jednotek. Bude rozvíjet schopnost vyčleňovat a nasazovat zdravotnické jednotky ve prospěch úkolových uskupení. Udrží si schopnost primární péče, ochrany veřejného zdraví a veterinární péče v souladu s právními předpisy ČR.</w:t>
      </w:r>
    </w:p>
    <w:p w:rsidR="00CA36FC" w:rsidRPr="00264500" w:rsidRDefault="00CA36FC" w:rsidP="00CA36FC">
      <w:pPr>
        <w:tabs>
          <w:tab w:val="left" w:pos="426"/>
        </w:tabs>
        <w:rPr>
          <w:rFonts w:cs="Times New Roman"/>
          <w:szCs w:val="24"/>
        </w:rPr>
      </w:pPr>
      <w:r w:rsidRPr="00264500">
        <w:rPr>
          <w:rFonts w:cs="Times New Roman"/>
          <w:szCs w:val="24"/>
        </w:rPr>
        <w:t xml:space="preserve">Rozvoj nasaditelných schopností biologické ochrany bude zaměřen na rychlou identifikaci zájmových biologických látek. Za krizových stavů bude zabezpečen plný provoz Centra biologické ochrany s hospitalizací a izolací osob se zvláště nebezpečnými a exotickými nákazami. </w:t>
      </w:r>
    </w:p>
    <w:p w:rsidR="00CA36FC" w:rsidRPr="00264500" w:rsidRDefault="00CA36FC" w:rsidP="00CA36FC">
      <w:pPr>
        <w:tabs>
          <w:tab w:val="left" w:pos="426"/>
        </w:tabs>
        <w:rPr>
          <w:rFonts w:cs="Times New Roman"/>
          <w:szCs w:val="24"/>
        </w:rPr>
      </w:pPr>
      <w:r w:rsidRPr="00264500">
        <w:rPr>
          <w:rFonts w:cs="Times New Roman"/>
          <w:szCs w:val="24"/>
          <w:u w:val="single"/>
        </w:rPr>
        <w:lastRenderedPageBreak/>
        <w:t>Spojovací vojsko</w:t>
      </w:r>
      <w:r w:rsidRPr="00264500">
        <w:rPr>
          <w:rFonts w:cs="Times New Roman"/>
          <w:szCs w:val="24"/>
        </w:rPr>
        <w:t xml:space="preserve"> zabezpečí komunikační a informační podporu všech úrovní systémů velení a řízení na území ČR i mimo něj. Zajistí personál, výcvik a infrastrukturu pro nasaditelný komunikační modul NATO. </w:t>
      </w:r>
    </w:p>
    <w:p w:rsidR="00CA36FC" w:rsidRPr="00264500" w:rsidRDefault="00CA36FC" w:rsidP="00CA36FC">
      <w:pPr>
        <w:tabs>
          <w:tab w:val="left" w:pos="426"/>
        </w:tabs>
        <w:rPr>
          <w:rFonts w:cs="Times New Roman"/>
          <w:szCs w:val="24"/>
        </w:rPr>
      </w:pPr>
      <w:r w:rsidRPr="00264500">
        <w:rPr>
          <w:rFonts w:cs="Times New Roman"/>
          <w:szCs w:val="24"/>
        </w:rPr>
        <w:t>Síly a prostředky spojovacího vojska dosáhnou plné interoperability s prostředky aliančních sil</w:t>
      </w:r>
      <w:r w:rsidRPr="00264500">
        <w:rPr>
          <w:rStyle w:val="Znakapoznpodarou"/>
          <w:szCs w:val="24"/>
        </w:rPr>
        <w:footnoteReference w:id="20"/>
      </w:r>
      <w:r w:rsidRPr="00264500">
        <w:rPr>
          <w:rFonts w:cs="Times New Roman"/>
          <w:szCs w:val="24"/>
        </w:rPr>
        <w:t>. Rozvinuta bude schopnost bezpečného ukládání dat v rámci datových center, jakož i poskytování hlasových a datových služeb s požadovanou úrovní utajení, spolehlivosti a bezpečnosti.</w:t>
      </w:r>
    </w:p>
    <w:p w:rsidR="00CA36FC" w:rsidRPr="00264500" w:rsidRDefault="00CA36FC" w:rsidP="00CA36FC">
      <w:pPr>
        <w:tabs>
          <w:tab w:val="left" w:pos="426"/>
        </w:tabs>
        <w:rPr>
          <w:rFonts w:cs="Times New Roman"/>
          <w:szCs w:val="24"/>
        </w:rPr>
      </w:pPr>
      <w:r w:rsidRPr="00264500">
        <w:rPr>
          <w:rFonts w:cs="Times New Roman"/>
          <w:szCs w:val="24"/>
        </w:rPr>
        <w:t>Oblast bezpečnosti informací a kybernetické bezpečnosti bude řešena komplexně vytvořením struktury řídících a výkonných orgánů a nastavením procesů a mechanismů řízení bezpečnosti informací a kybernetické bezpečnosti</w:t>
      </w:r>
      <w:r w:rsidR="00D918FF" w:rsidRPr="00264500">
        <w:rPr>
          <w:rFonts w:cs="Times New Roman"/>
          <w:szCs w:val="24"/>
        </w:rPr>
        <w:t xml:space="preserve"> AČR</w:t>
      </w:r>
      <w:r w:rsidRPr="00264500">
        <w:rPr>
          <w:rFonts w:cs="Times New Roman"/>
          <w:szCs w:val="24"/>
        </w:rPr>
        <w:t xml:space="preserve">. Gestorem oblasti bezpečnosti informací a kybernetické bezpečnosti je bezpečnostní ředitel Ministerstva obrany. V cílovém stavu bude dosaženo robustní ochrany informací pro všechny rezortní komunikační a informační systémy ve stacionárních i nasaditelných sítích. V rámci koordinace a řízení kybernetické bezpečnosti budou rozvíjeny proaktivní schopnosti kybernetické bezpečnosti. Armáda ČR dosáhne zejména specializovanou analytickou činností schopnosti koordinace a řízení kybernetické bezpečnosti v rámci informačních systémů a infrastruktury rezortu </w:t>
      </w:r>
      <w:r w:rsidR="005F3CAA">
        <w:rPr>
          <w:rFonts w:cs="Times New Roman"/>
          <w:szCs w:val="24"/>
        </w:rPr>
        <w:t>MO</w:t>
      </w:r>
      <w:r w:rsidRPr="00264500">
        <w:rPr>
          <w:rFonts w:cs="Times New Roman"/>
          <w:szCs w:val="24"/>
        </w:rPr>
        <w:t>. Koordinační a analytická činnost bude úzce vázána na potřeby a požadavky mezinárodní spolupráce se zahraničními partnery, zejména ve strukturách NATO a</w:t>
      </w:r>
      <w:r w:rsidR="00C0440B">
        <w:rPr>
          <w:rFonts w:cs="Times New Roman"/>
          <w:szCs w:val="24"/>
        </w:rPr>
        <w:t> </w:t>
      </w:r>
      <w:r w:rsidRPr="00264500">
        <w:rPr>
          <w:rFonts w:cs="Times New Roman"/>
          <w:szCs w:val="24"/>
        </w:rPr>
        <w:t>EU. Významným výkonným prvkem pro následnou prediktivní činnost, koordinaci a řízení kybernetické bezpečnosti bude i nad</w:t>
      </w:r>
      <w:r w:rsidRPr="002F6707">
        <w:rPr>
          <w:rFonts w:cs="Times New Roman"/>
          <w:szCs w:val="24"/>
        </w:rPr>
        <w:t xml:space="preserve">ále </w:t>
      </w:r>
      <w:r w:rsidR="002F6707" w:rsidRPr="002F6707">
        <w:rPr>
          <w:rFonts w:cs="Times New Roman"/>
          <w:szCs w:val="24"/>
        </w:rPr>
        <w:t>C</w:t>
      </w:r>
      <w:r w:rsidRPr="002F6707">
        <w:rPr>
          <w:rFonts w:cs="Times New Roman"/>
          <w:szCs w:val="24"/>
        </w:rPr>
        <w:t>entrum schopností reakce na počítačové incidenty.</w:t>
      </w:r>
    </w:p>
    <w:p w:rsidR="00CA36FC" w:rsidRPr="00264500" w:rsidRDefault="00CA36FC" w:rsidP="00CA36FC">
      <w:pPr>
        <w:tabs>
          <w:tab w:val="left" w:pos="426"/>
        </w:tabs>
        <w:rPr>
          <w:rFonts w:cs="Times New Roman"/>
          <w:szCs w:val="24"/>
        </w:rPr>
      </w:pPr>
      <w:r w:rsidRPr="00264500">
        <w:rPr>
          <w:rFonts w:cs="Times New Roman"/>
          <w:szCs w:val="24"/>
        </w:rPr>
        <w:t xml:space="preserve">Centrum schopností reakce na počítačové incidenty dosáhne schopnosti sběru, vyhodnocení a získání celkového obrazu o situaci v oblasti bezpečnosti informací a kybernetické bezpečnosti, bude schopno detekovat, zastavit a dle schopností odvrátit kybernetické útoky a provádět hloubkovou analýzu škodlivých kódů a ve spolupráci s odborem bezpečnosti MO provádět celkovou analýzu kybernetických hrozeb vycházející z prováděného sběru dat a tím zajistit proaktivní detekci zranitelnosti komunikačních a informačních systémů. Tímto také bude dosaženo schopnosti prediktivního hodnocení rizik a hrozeb kybernetických bezpečnostních incidentů a útoků, zhodnocení možných negativních dopadů na služby komunikačních a informačních systémů včetně včasného přijímání opatření k odvrácení i obnovení schopností služeb rezortních komunikačních a informačních systémů po kybernetickém útoku. </w:t>
      </w:r>
    </w:p>
    <w:p w:rsidR="00CA36FC" w:rsidRPr="00264500" w:rsidRDefault="00CA36FC" w:rsidP="00CA36FC">
      <w:pPr>
        <w:tabs>
          <w:tab w:val="left" w:pos="426"/>
        </w:tabs>
        <w:rPr>
          <w:rFonts w:cs="Times New Roman"/>
          <w:szCs w:val="24"/>
        </w:rPr>
      </w:pPr>
      <w:r w:rsidRPr="00264500">
        <w:rPr>
          <w:rFonts w:cs="Times New Roman"/>
          <w:szCs w:val="24"/>
        </w:rPr>
        <w:t>Oblast kybernetické obrany ČR bude řešena v gesci Vojenského zpravodajství, vytvořením prvku kybernetické obrany – Národní centrum kybernetických sil. Národní centrum kybernetických sil bude schopno provádět široké spektrum operací v kybernetickém prostoru a aktivity nutné pro zajištění kybernetické obrany ČR. Bude schopno provádět operace v kybernetickém prostoru, a to jak na podporu operací AČR v rámci NATO nebo EU, tak i v případě hybridního konfliktu za účelem obrany ČR.</w:t>
      </w:r>
    </w:p>
    <w:p w:rsidR="00CA36FC" w:rsidRPr="00264500" w:rsidRDefault="00CA36FC" w:rsidP="00CA36FC">
      <w:pPr>
        <w:tabs>
          <w:tab w:val="left" w:pos="426"/>
        </w:tabs>
        <w:rPr>
          <w:rFonts w:cs="Times New Roman"/>
          <w:szCs w:val="24"/>
        </w:rPr>
      </w:pPr>
      <w:r w:rsidRPr="00264500">
        <w:rPr>
          <w:rFonts w:cs="Times New Roman"/>
          <w:szCs w:val="24"/>
          <w:u w:val="single"/>
        </w:rPr>
        <w:t>Velitelství výcviku – Vojenská akademie</w:t>
      </w:r>
      <w:r w:rsidRPr="00264500">
        <w:rPr>
          <w:rFonts w:cs="Times New Roman"/>
          <w:szCs w:val="24"/>
        </w:rPr>
        <w:t xml:space="preserve"> bude provádět výcvik vojenských profesionálů a vojáků v záloze pro potřeby AČR a poskytovat profesní přípravu ve prospěch rezortu </w:t>
      </w:r>
      <w:r w:rsidR="005F3CAA">
        <w:rPr>
          <w:rFonts w:cs="Times New Roman"/>
          <w:szCs w:val="24"/>
        </w:rPr>
        <w:t>MO</w:t>
      </w:r>
      <w:r w:rsidRPr="00264500">
        <w:rPr>
          <w:rFonts w:cs="Times New Roman"/>
          <w:szCs w:val="24"/>
        </w:rPr>
        <w:t>, případně dalších subjektů. Schopnosti učebně výcvikové základny umožní přiblížit výcvik reálným podmínkám nasazení. Rozvíjeny budou simulační a trenažérové technologie a centrum simulačních a</w:t>
      </w:r>
      <w:r w:rsidR="00C0440B">
        <w:rPr>
          <w:rFonts w:cs="Times New Roman"/>
          <w:szCs w:val="24"/>
        </w:rPr>
        <w:t> </w:t>
      </w:r>
      <w:r w:rsidRPr="00264500">
        <w:rPr>
          <w:rFonts w:cs="Times New Roman"/>
          <w:szCs w:val="24"/>
        </w:rPr>
        <w:t xml:space="preserve">trenažérových technologií bude propojeno s podobnými centry zemí NATO. </w:t>
      </w:r>
    </w:p>
    <w:p w:rsidR="00CA36FC" w:rsidRPr="00264500" w:rsidRDefault="00CA36FC" w:rsidP="00CA36FC">
      <w:pPr>
        <w:tabs>
          <w:tab w:val="left" w:pos="426"/>
        </w:tabs>
        <w:rPr>
          <w:rFonts w:cs="Times New Roman"/>
          <w:szCs w:val="24"/>
        </w:rPr>
      </w:pPr>
      <w:r w:rsidRPr="00264500">
        <w:rPr>
          <w:rFonts w:cs="Times New Roman"/>
          <w:szCs w:val="24"/>
        </w:rPr>
        <w:t>K zabezpečení výcviku sil a prostředků AČR, IZS, případně dalších subjektů budou využívány čtyři vojenské újezdy (Březina, Boletice, Hradiště a Libavá).</w:t>
      </w:r>
    </w:p>
    <w:bookmarkEnd w:id="164"/>
    <w:bookmarkEnd w:id="165"/>
    <w:bookmarkEnd w:id="166"/>
    <w:bookmarkEnd w:id="167"/>
    <w:bookmarkEnd w:id="168"/>
    <w:bookmarkEnd w:id="169"/>
    <w:bookmarkEnd w:id="170"/>
    <w:bookmarkEnd w:id="171"/>
    <w:bookmarkEnd w:id="172"/>
    <w:p w:rsidR="00CA36FC" w:rsidRPr="00264500" w:rsidRDefault="00CA36FC" w:rsidP="00CA36FC">
      <w:pPr>
        <w:pStyle w:val="Nadpis4"/>
      </w:pPr>
      <w:r w:rsidRPr="00264500">
        <w:t>3.2.6. Aktivní záloha</w:t>
      </w:r>
    </w:p>
    <w:p w:rsidR="00CA36FC" w:rsidRPr="00264500" w:rsidRDefault="00CA36FC" w:rsidP="00CA36FC">
      <w:pPr>
        <w:tabs>
          <w:tab w:val="left" w:pos="426"/>
        </w:tabs>
        <w:rPr>
          <w:rFonts w:cs="Times New Roman"/>
          <w:szCs w:val="24"/>
        </w:rPr>
      </w:pPr>
      <w:r w:rsidRPr="00264500">
        <w:rPr>
          <w:rFonts w:cs="Times New Roman"/>
          <w:szCs w:val="24"/>
        </w:rPr>
        <w:t xml:space="preserve">Závislost AČR na schopnostech aktivních záloh (AZ) bude narůstat. Aktivní záloha bude v době míru v podstatě jediným zdrojem doplnění připraveným personálem. Vojáci v AZ budou využíváni k doplnění mírové nenaplněnosti AČR pro plnění úkolů na území státu i mimo něj a přednostně rozvinovaných a vytvářených útvarů v počtech do 5 000 vojáků. Vojáci v AZ budou zařazeni </w:t>
      </w:r>
      <w:r w:rsidRPr="00264500">
        <w:rPr>
          <w:rFonts w:cs="Times New Roman"/>
          <w:szCs w:val="24"/>
        </w:rPr>
        <w:lastRenderedPageBreak/>
        <w:t>do mírové struktury útvarů a štábů AČR a teritoriálních jednotek v podřízenosti krajských vojenských velitelství. Mírové počty těchto jednotek budou tvořeny nezbytným organizačním jádrem vojáků z povolání (VzP) a jednotky budou vybaveny předepsaným materiálem.</w:t>
      </w:r>
    </w:p>
    <w:p w:rsidR="00CA36FC" w:rsidRPr="00264500" w:rsidRDefault="00CA36FC" w:rsidP="00B434DC">
      <w:pPr>
        <w:pStyle w:val="Nadpis2"/>
      </w:pPr>
      <w:bookmarkStart w:id="228" w:name="_Toc395255519"/>
      <w:bookmarkStart w:id="229" w:name="_Toc422895529"/>
      <w:bookmarkEnd w:id="138"/>
      <w:bookmarkEnd w:id="139"/>
      <w:bookmarkEnd w:id="173"/>
      <w:r w:rsidRPr="00264500">
        <w:t xml:space="preserve">3.3. </w:t>
      </w:r>
      <w:bookmarkEnd w:id="228"/>
      <w:r w:rsidRPr="00264500">
        <w:t>Zapojení AČR do mezinárodního rozvoje schopností</w:t>
      </w:r>
      <w:bookmarkEnd w:id="229"/>
    </w:p>
    <w:p w:rsidR="00CA36FC" w:rsidRPr="00264500" w:rsidRDefault="00CA36FC" w:rsidP="00CA36FC">
      <w:pPr>
        <w:tabs>
          <w:tab w:val="left" w:pos="426"/>
        </w:tabs>
        <w:rPr>
          <w:rFonts w:cs="Times New Roman"/>
          <w:szCs w:val="24"/>
        </w:rPr>
      </w:pPr>
      <w:r w:rsidRPr="00264500">
        <w:rPr>
          <w:rFonts w:cs="Times New Roman"/>
          <w:szCs w:val="24"/>
        </w:rPr>
        <w:t>Zapojení AČR do mezinárodního rozvoje schopností vyjadřuje mimo jiné i podíl ČR na sdílení břemene kolektivní obrany. Armáda ČR bude nabízet své unikátní schopnosti ve prospěch mezinárodních organizací a současně bude využívat potenciál těchto organizací a mezinárodní spolupráce k posilování schopností vlastních. Mezinárodní spolupráce tak umožní rozvíjet a využívat schopnosti, které AČR není schopna získat samostatně z technologických nebo zdrojových důvodů.</w:t>
      </w:r>
    </w:p>
    <w:p w:rsidR="00CA36FC" w:rsidRPr="00264500" w:rsidRDefault="00CA36FC" w:rsidP="00CA36FC">
      <w:pPr>
        <w:pStyle w:val="Nadpis4"/>
      </w:pPr>
      <w:r w:rsidRPr="00264500">
        <w:t>3.3.1. Rozvoj mezinárodních vojenských schopností na území ČR</w:t>
      </w:r>
    </w:p>
    <w:p w:rsidR="00CA36FC" w:rsidRPr="00264500" w:rsidRDefault="00CA36FC" w:rsidP="00CA36FC">
      <w:pPr>
        <w:tabs>
          <w:tab w:val="left" w:pos="426"/>
        </w:tabs>
        <w:rPr>
          <w:rFonts w:cs="Times New Roman"/>
          <w:szCs w:val="24"/>
        </w:rPr>
      </w:pPr>
      <w:r w:rsidRPr="00264500">
        <w:rPr>
          <w:rFonts w:cs="Times New Roman"/>
          <w:szCs w:val="24"/>
        </w:rPr>
        <w:t xml:space="preserve">Armáda ČR bude i nadále podporovat činnost mezinárodních prvků na vlastním území v oblasti ochrany proti zbraním hromadného ničení, spojení, mnohonárodní logistiky a leteckého výcviku. </w:t>
      </w:r>
    </w:p>
    <w:p w:rsidR="00CA36FC" w:rsidRPr="00264500" w:rsidRDefault="00CA36FC" w:rsidP="00CA36FC">
      <w:pPr>
        <w:tabs>
          <w:tab w:val="left" w:pos="426"/>
        </w:tabs>
        <w:rPr>
          <w:rFonts w:cs="Times New Roman"/>
          <w:szCs w:val="24"/>
        </w:rPr>
      </w:pPr>
      <w:r w:rsidRPr="00264500">
        <w:rPr>
          <w:rFonts w:cs="Times New Roman"/>
          <w:szCs w:val="24"/>
          <w:u w:val="single"/>
        </w:rPr>
        <w:t>Mnohonárodní centrum pro koordinaci logistiky (MLCC)</w:t>
      </w:r>
      <w:r w:rsidRPr="00264500">
        <w:rPr>
          <w:rFonts w:cs="Times New Roman"/>
          <w:szCs w:val="24"/>
        </w:rPr>
        <w:t xml:space="preserve"> bude v součinnosti s NATO, EU a dalšími zahraničními subjekty koordinovat rozvoj schopností mnohonárodní logistiky. MLCC se bude podílet na koordinaci mezinárodních aktivit při přípravě a nasazení sil a prostředků mnohonárodní logistiky v operacích.</w:t>
      </w:r>
    </w:p>
    <w:p w:rsidR="00CA36FC" w:rsidRPr="00264500" w:rsidRDefault="00CA36FC" w:rsidP="00CA36FC">
      <w:pPr>
        <w:tabs>
          <w:tab w:val="left" w:pos="426"/>
        </w:tabs>
        <w:rPr>
          <w:rFonts w:cs="Times New Roman"/>
          <w:szCs w:val="24"/>
        </w:rPr>
      </w:pPr>
      <w:r w:rsidRPr="00264500">
        <w:rPr>
          <w:rFonts w:cs="Times New Roman"/>
          <w:szCs w:val="24"/>
          <w:u w:val="single"/>
        </w:rPr>
        <w:t>Centrum ochrany proti zbraním hromadného ničení</w:t>
      </w:r>
      <w:r w:rsidRPr="00264500">
        <w:rPr>
          <w:rFonts w:cs="Times New Roman"/>
          <w:szCs w:val="24"/>
        </w:rPr>
        <w:t xml:space="preserve"> bude, jakožto Centre</w:t>
      </w:r>
      <w:r w:rsidRPr="00264500">
        <w:rPr>
          <w:rFonts w:cs="Times New Roman"/>
          <w:szCs w:val="24"/>
          <w:lang w:val="en-GB"/>
        </w:rPr>
        <w:t xml:space="preserve"> of</w:t>
      </w:r>
      <w:r w:rsidRPr="00264500">
        <w:rPr>
          <w:rFonts w:cs="Times New Roman"/>
          <w:szCs w:val="24"/>
        </w:rPr>
        <w:t xml:space="preserve"> Excellence NATO pro oblast ochrany proti zbraním hromadného ničení, rozvíjet schopnosti expertizy ve prospěch participujících zemí, NATO a EU, v operacích, při výcviku a přípravě personálu v této oblasti. </w:t>
      </w:r>
    </w:p>
    <w:p w:rsidR="00CA36FC" w:rsidRPr="00264500" w:rsidRDefault="00CA36FC" w:rsidP="00CA36FC">
      <w:pPr>
        <w:tabs>
          <w:tab w:val="left" w:pos="426"/>
        </w:tabs>
        <w:rPr>
          <w:rFonts w:cs="Times New Roman"/>
          <w:szCs w:val="24"/>
        </w:rPr>
      </w:pPr>
      <w:r w:rsidRPr="00264500">
        <w:rPr>
          <w:rFonts w:cs="Times New Roman"/>
          <w:szCs w:val="24"/>
          <w:u w:val="single"/>
        </w:rPr>
        <w:t>Nasaditelný komunikační modul NATO</w:t>
      </w:r>
      <w:r w:rsidRPr="00264500">
        <w:rPr>
          <w:rFonts w:cs="Times New Roman"/>
          <w:szCs w:val="24"/>
        </w:rPr>
        <w:t xml:space="preserve"> bude rozvíjet své schopnosti ve prospěch komunikačního a informačního systému velitelské struktury NATO.</w:t>
      </w:r>
    </w:p>
    <w:p w:rsidR="00CA36FC" w:rsidRPr="00264500" w:rsidRDefault="00CA36FC" w:rsidP="00CA36FC">
      <w:pPr>
        <w:tabs>
          <w:tab w:val="left" w:pos="426"/>
        </w:tabs>
        <w:rPr>
          <w:rFonts w:cs="Times New Roman"/>
          <w:szCs w:val="24"/>
        </w:rPr>
      </w:pPr>
      <w:r w:rsidRPr="00264500">
        <w:rPr>
          <w:rFonts w:cs="Times New Roman"/>
          <w:szCs w:val="24"/>
          <w:u w:val="single"/>
        </w:rPr>
        <w:t>Mnohonárodní středisko leteckého výcviku</w:t>
      </w:r>
      <w:r w:rsidRPr="00264500">
        <w:rPr>
          <w:rFonts w:cs="Times New Roman"/>
          <w:szCs w:val="24"/>
        </w:rPr>
        <w:t xml:space="preserve"> bude provádět koordinaci výcviku vojenských osádek letadel a specialistů letectva zúčastněných zemí. Armáda ČR se bude podílet na jeho činnosti. </w:t>
      </w:r>
    </w:p>
    <w:p w:rsidR="00CA36FC" w:rsidRPr="00264500" w:rsidRDefault="00CA36FC" w:rsidP="00CA36FC">
      <w:pPr>
        <w:pStyle w:val="Nadpis4"/>
      </w:pPr>
      <w:r w:rsidRPr="00264500">
        <w:t>3.3.2. Rozvoj mezinárodních vojenských schopností mimo území ČR</w:t>
      </w:r>
    </w:p>
    <w:p w:rsidR="00CA36FC" w:rsidRPr="00264500" w:rsidRDefault="00CA36FC" w:rsidP="00CA36FC">
      <w:pPr>
        <w:tabs>
          <w:tab w:val="left" w:pos="426"/>
        </w:tabs>
        <w:rPr>
          <w:rFonts w:cs="Times New Roman"/>
          <w:szCs w:val="24"/>
        </w:rPr>
      </w:pPr>
      <w:r w:rsidRPr="00264500">
        <w:rPr>
          <w:rFonts w:cs="Times New Roman"/>
          <w:szCs w:val="24"/>
        </w:rPr>
        <w:t>Armáda ČR bude recipročně vysílat své specialisty do obdobných mezinárodních organizací na území jiných států. Tímto způsobem bude eliminovat nedostatky ve vlastních schopnostech, získá přístup k jedinečným znalostem, zvýší úroveň vlastních specialistů a posílí interoperabilitu se spojenci. Armáda ČR bude i nadále podporovat iniciativy NATO a EU k posílení schopností</w:t>
      </w:r>
      <w:r w:rsidRPr="00264500">
        <w:rPr>
          <w:rStyle w:val="Znakapoznpodarou"/>
          <w:szCs w:val="24"/>
        </w:rPr>
        <w:footnoteReference w:id="21"/>
      </w:r>
      <w:r w:rsidRPr="00264500">
        <w:rPr>
          <w:rFonts w:cs="Times New Roman"/>
          <w:szCs w:val="24"/>
        </w:rPr>
        <w:t xml:space="preserve">. </w:t>
      </w:r>
    </w:p>
    <w:p w:rsidR="00CA36FC" w:rsidRPr="00264500" w:rsidRDefault="00CA36FC" w:rsidP="00CA36FC">
      <w:pPr>
        <w:tabs>
          <w:tab w:val="left" w:pos="426"/>
        </w:tabs>
        <w:rPr>
          <w:rFonts w:cs="Times New Roman"/>
          <w:szCs w:val="24"/>
        </w:rPr>
      </w:pPr>
    </w:p>
    <w:p w:rsidR="00CA36FC" w:rsidRPr="00264500" w:rsidRDefault="00CA36FC" w:rsidP="00CA36FC">
      <w:pPr>
        <w:tabs>
          <w:tab w:val="left" w:pos="426"/>
        </w:tabs>
        <w:rPr>
          <w:rFonts w:cs="Times New Roman"/>
          <w:szCs w:val="24"/>
        </w:rPr>
      </w:pPr>
    </w:p>
    <w:p w:rsidR="00CA36FC" w:rsidRPr="00264500" w:rsidRDefault="00CA36FC" w:rsidP="00CA36FC">
      <w:pPr>
        <w:tabs>
          <w:tab w:val="left" w:pos="426"/>
        </w:tabs>
        <w:rPr>
          <w:rFonts w:cs="Times New Roman"/>
          <w:szCs w:val="24"/>
        </w:rPr>
      </w:pPr>
    </w:p>
    <w:p w:rsidR="00CA36FC" w:rsidRPr="00264500" w:rsidRDefault="00CA36FC" w:rsidP="00CA36FC">
      <w:pPr>
        <w:tabs>
          <w:tab w:val="left" w:pos="426"/>
        </w:tabs>
        <w:rPr>
          <w:rFonts w:cs="Times New Roman"/>
          <w:szCs w:val="24"/>
        </w:rPr>
      </w:pPr>
    </w:p>
    <w:p w:rsidR="00CA36FC" w:rsidRDefault="00CA36FC" w:rsidP="00CA36FC">
      <w:pPr>
        <w:tabs>
          <w:tab w:val="left" w:pos="426"/>
        </w:tabs>
        <w:rPr>
          <w:rFonts w:cs="Times New Roman"/>
          <w:szCs w:val="24"/>
        </w:rPr>
      </w:pPr>
    </w:p>
    <w:p w:rsidR="00F06B40" w:rsidRDefault="00F06B40" w:rsidP="00CA36FC">
      <w:pPr>
        <w:tabs>
          <w:tab w:val="left" w:pos="426"/>
        </w:tabs>
        <w:rPr>
          <w:rFonts w:cs="Times New Roman"/>
          <w:szCs w:val="24"/>
        </w:rPr>
      </w:pPr>
    </w:p>
    <w:p w:rsidR="00F06B40" w:rsidRDefault="00F06B40" w:rsidP="00CA36FC">
      <w:pPr>
        <w:tabs>
          <w:tab w:val="left" w:pos="426"/>
        </w:tabs>
        <w:rPr>
          <w:rFonts w:cs="Times New Roman"/>
          <w:szCs w:val="24"/>
        </w:rPr>
      </w:pPr>
    </w:p>
    <w:p w:rsidR="00F06B40" w:rsidRDefault="00F06B40" w:rsidP="00CA36FC">
      <w:pPr>
        <w:tabs>
          <w:tab w:val="left" w:pos="426"/>
        </w:tabs>
        <w:rPr>
          <w:rFonts w:cs="Times New Roman"/>
          <w:szCs w:val="24"/>
        </w:rPr>
      </w:pPr>
    </w:p>
    <w:p w:rsidR="00F06B40" w:rsidRDefault="00F06B40" w:rsidP="00CA36FC">
      <w:pPr>
        <w:tabs>
          <w:tab w:val="left" w:pos="426"/>
        </w:tabs>
        <w:rPr>
          <w:rFonts w:cs="Times New Roman"/>
          <w:szCs w:val="24"/>
        </w:rPr>
      </w:pPr>
    </w:p>
    <w:p w:rsidR="00F06B40" w:rsidRDefault="00F06B40" w:rsidP="00CA36FC">
      <w:pPr>
        <w:tabs>
          <w:tab w:val="left" w:pos="426"/>
        </w:tabs>
        <w:rPr>
          <w:rFonts w:cs="Times New Roman"/>
          <w:szCs w:val="24"/>
        </w:rPr>
      </w:pPr>
    </w:p>
    <w:p w:rsidR="003B0F0C" w:rsidRDefault="003B0F0C">
      <w:pPr>
        <w:spacing w:after="0"/>
        <w:jc w:val="left"/>
        <w:rPr>
          <w:rFonts w:cs="Times New Roman"/>
          <w:szCs w:val="24"/>
        </w:rPr>
      </w:pPr>
      <w:r>
        <w:rPr>
          <w:rFonts w:cs="Times New Roman"/>
          <w:szCs w:val="24"/>
        </w:rPr>
        <w:br w:type="page"/>
      </w:r>
    </w:p>
    <w:p w:rsidR="00CA36FC" w:rsidRPr="00264500" w:rsidRDefault="00CA36FC" w:rsidP="0091212B">
      <w:pPr>
        <w:pStyle w:val="Nadpis1"/>
        <w:ind w:left="0" w:firstLine="0"/>
      </w:pPr>
      <w:bookmarkStart w:id="230" w:name="_Toc422895530"/>
      <w:r w:rsidRPr="00264500">
        <w:lastRenderedPageBreak/>
        <w:t>4. Strategie dosažení požadovaného stavu</w:t>
      </w:r>
      <w:bookmarkEnd w:id="230"/>
    </w:p>
    <w:p w:rsidR="00CA36FC" w:rsidRPr="00264500" w:rsidRDefault="00CA36FC" w:rsidP="00CA36FC">
      <w:pPr>
        <w:tabs>
          <w:tab w:val="left" w:pos="426"/>
        </w:tabs>
        <w:rPr>
          <w:rFonts w:cs="Times New Roman"/>
          <w:szCs w:val="24"/>
        </w:rPr>
      </w:pPr>
      <w:bookmarkStart w:id="231" w:name="_Toc404794786"/>
      <w:bookmarkStart w:id="232" w:name="_Toc404882064"/>
      <w:bookmarkStart w:id="233" w:name="_Toc404952007"/>
      <w:bookmarkStart w:id="234" w:name="_Toc404682651"/>
      <w:bookmarkStart w:id="235" w:name="_Toc404794788"/>
      <w:r w:rsidRPr="00264500">
        <w:rPr>
          <w:rFonts w:cs="Times New Roman"/>
          <w:szCs w:val="24"/>
        </w:rPr>
        <w:t>Strategie vychází z následujících priorit:</w:t>
      </w:r>
    </w:p>
    <w:p w:rsidR="00CA36FC" w:rsidRPr="00264500" w:rsidRDefault="00CA36FC" w:rsidP="00CA36FC">
      <w:pPr>
        <w:pStyle w:val="Odstavecseseznamem"/>
        <w:numPr>
          <w:ilvl w:val="0"/>
          <w:numId w:val="31"/>
        </w:numPr>
        <w:spacing w:before="120"/>
        <w:ind w:left="714" w:hanging="357"/>
        <w:rPr>
          <w:rFonts w:cs="Times New Roman"/>
          <w:szCs w:val="24"/>
        </w:rPr>
      </w:pPr>
      <w:bookmarkStart w:id="236" w:name="_Toc401123282"/>
      <w:bookmarkStart w:id="237" w:name="_Toc401170931"/>
      <w:bookmarkStart w:id="238" w:name="_Toc401171429"/>
      <w:bookmarkStart w:id="239" w:name="_Toc401172235"/>
      <w:bookmarkStart w:id="240" w:name="_Toc401299376"/>
      <w:bookmarkStart w:id="241" w:name="_Toc401427733"/>
      <w:bookmarkStart w:id="242" w:name="_Toc401428088"/>
      <w:bookmarkStart w:id="243" w:name="_Toc401858389"/>
      <w:bookmarkStart w:id="244" w:name="_Toc401858514"/>
      <w:bookmarkStart w:id="245" w:name="_Toc402104301"/>
      <w:bookmarkStart w:id="246" w:name="_Toc403406664"/>
      <w:bookmarkStart w:id="247" w:name="_Toc403492791"/>
      <w:bookmarkStart w:id="248" w:name="_Toc404882048"/>
      <w:bookmarkStart w:id="249" w:name="_Toc404951991"/>
      <w:bookmarkStart w:id="250" w:name="_Toc403581112"/>
      <w:bookmarkStart w:id="251" w:name="_Toc403666000"/>
      <w:bookmarkStart w:id="252" w:name="_Toc404148645"/>
      <w:bookmarkStart w:id="253" w:name="_Toc404682603"/>
      <w:bookmarkStart w:id="254" w:name="_Toc404794736"/>
      <w:r w:rsidRPr="00264500">
        <w:rPr>
          <w:rFonts w:cs="Times New Roman"/>
          <w:szCs w:val="24"/>
        </w:rPr>
        <w:t>Výstavba AČR k obraně ČR a kolektivní obraně v rámci NATO.</w:t>
      </w:r>
      <w:bookmarkStart w:id="255" w:name="_Toc401123283"/>
      <w:bookmarkStart w:id="256" w:name="_Toc401170932"/>
      <w:bookmarkStart w:id="257" w:name="_Toc401171430"/>
      <w:bookmarkStart w:id="258" w:name="_Toc401172236"/>
      <w:bookmarkStart w:id="259" w:name="_Toc401299377"/>
      <w:bookmarkStart w:id="260" w:name="_Toc401427734"/>
      <w:bookmarkStart w:id="261" w:name="_Toc401428089"/>
      <w:bookmarkStart w:id="262" w:name="_Toc401858390"/>
      <w:bookmarkStart w:id="263" w:name="_Toc401858515"/>
      <w:bookmarkStart w:id="264" w:name="_Toc402104302"/>
      <w:bookmarkStart w:id="265" w:name="_Toc403406665"/>
      <w:bookmarkStart w:id="266" w:name="_Toc403492792"/>
      <w:bookmarkStart w:id="267" w:name="_Toc404882049"/>
      <w:bookmarkStart w:id="268" w:name="_Toc40495199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264500">
        <w:rPr>
          <w:rFonts w:cs="Times New Roman"/>
          <w:szCs w:val="24"/>
        </w:rPr>
        <w:t xml:space="preserve"> </w:t>
      </w:r>
    </w:p>
    <w:p w:rsidR="00CA36FC" w:rsidRPr="00264500" w:rsidRDefault="00CA36FC" w:rsidP="00CA36FC">
      <w:pPr>
        <w:pStyle w:val="Odstavecseseznamem"/>
        <w:numPr>
          <w:ilvl w:val="0"/>
          <w:numId w:val="31"/>
        </w:numPr>
        <w:spacing w:before="120"/>
        <w:ind w:left="714" w:hanging="357"/>
        <w:rPr>
          <w:rFonts w:cs="Times New Roman"/>
          <w:szCs w:val="24"/>
        </w:rPr>
      </w:pPr>
      <w:r w:rsidRPr="00264500">
        <w:rPr>
          <w:rFonts w:cs="Times New Roman"/>
          <w:szCs w:val="24"/>
        </w:rPr>
        <w:t>Výstavba AČR k naplnění mezinárodních závazků mimo obrany ČR a kolektivní obrany NATO.</w:t>
      </w:r>
      <w:bookmarkStart w:id="269" w:name="_Toc401123284"/>
      <w:bookmarkStart w:id="270" w:name="_Toc401170933"/>
      <w:bookmarkStart w:id="271" w:name="_Toc401171431"/>
      <w:bookmarkStart w:id="272" w:name="_Toc401172237"/>
      <w:bookmarkStart w:id="273" w:name="_Toc401299378"/>
      <w:bookmarkStart w:id="274" w:name="_Toc401427735"/>
      <w:bookmarkStart w:id="275" w:name="_Toc401428090"/>
      <w:bookmarkStart w:id="276" w:name="_Toc401858391"/>
      <w:bookmarkStart w:id="277" w:name="_Toc401858516"/>
      <w:bookmarkStart w:id="278" w:name="_Toc402104303"/>
      <w:bookmarkStart w:id="279" w:name="_Toc403406666"/>
      <w:bookmarkStart w:id="280" w:name="_Toc403492793"/>
      <w:bookmarkStart w:id="281" w:name="_Toc404882050"/>
      <w:bookmarkStart w:id="282" w:name="_Toc404951993"/>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CA36FC" w:rsidRPr="00264500" w:rsidRDefault="00CA36FC" w:rsidP="00CA36FC">
      <w:pPr>
        <w:pStyle w:val="Odstavecseseznamem"/>
        <w:numPr>
          <w:ilvl w:val="0"/>
          <w:numId w:val="31"/>
        </w:numPr>
        <w:spacing w:before="120"/>
        <w:ind w:left="714" w:hanging="357"/>
        <w:rPr>
          <w:rFonts w:cs="Times New Roman"/>
          <w:szCs w:val="24"/>
        </w:rPr>
      </w:pPr>
      <w:r w:rsidRPr="00264500">
        <w:rPr>
          <w:rFonts w:cs="Times New Roman"/>
          <w:szCs w:val="24"/>
        </w:rPr>
        <w:t>Výstavba AČR k plnění úkolů, které přímo nesouvisí s obranou státu proti vnějšímu vojenskému napadení a s mezinárodními závazky.</w:t>
      </w:r>
      <w:bookmarkEnd w:id="250"/>
      <w:bookmarkEnd w:id="251"/>
      <w:bookmarkEnd w:id="252"/>
      <w:bookmarkEnd w:id="253"/>
      <w:bookmarkEnd w:id="254"/>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CA36FC" w:rsidRPr="00264500" w:rsidRDefault="00CA36FC" w:rsidP="00CA36FC">
      <w:pPr>
        <w:tabs>
          <w:tab w:val="left" w:pos="426"/>
        </w:tabs>
        <w:rPr>
          <w:rFonts w:cs="Times New Roman"/>
          <w:szCs w:val="24"/>
        </w:rPr>
      </w:pPr>
      <w:r w:rsidRPr="00264500">
        <w:rPr>
          <w:rFonts w:cs="Times New Roman"/>
          <w:szCs w:val="24"/>
        </w:rPr>
        <w:t xml:space="preserve">Požadovaný stav bude dosažen ve dvou krocích (milník 2020 a milník 2025). Milník 2020 umožní stabilizovat schopnosti AČR a postupně eliminovat existující nedostatky ve schopnostech způsobené dlouhodobým podfinancováním AČR v minulosti. Milník 2025 poskytne prostor pro rozvoj schopností, předpokládaná úroveň financování přesto vynucuje posun dokončení realizace některých projektů až za horizont této koncepce. </w:t>
      </w:r>
    </w:p>
    <w:p w:rsidR="00CA36FC" w:rsidRPr="00264500" w:rsidRDefault="00CA36FC" w:rsidP="00CA36FC">
      <w:pPr>
        <w:tabs>
          <w:tab w:val="left" w:pos="426"/>
        </w:tabs>
        <w:rPr>
          <w:rFonts w:cs="Times New Roman"/>
          <w:szCs w:val="24"/>
        </w:rPr>
      </w:pPr>
      <w:bookmarkStart w:id="283" w:name="_Toc404882065"/>
      <w:bookmarkStart w:id="284" w:name="_Toc404952008"/>
      <w:bookmarkEnd w:id="231"/>
      <w:bookmarkEnd w:id="232"/>
      <w:bookmarkEnd w:id="233"/>
      <w:bookmarkEnd w:id="234"/>
    </w:p>
    <w:p w:rsidR="00CA36FC" w:rsidRPr="00264500" w:rsidRDefault="00CA36FC" w:rsidP="00B434DC">
      <w:pPr>
        <w:pStyle w:val="Nadpis2"/>
      </w:pPr>
      <w:bookmarkStart w:id="285" w:name="_Toc422895531"/>
      <w:bookmarkEnd w:id="235"/>
      <w:bookmarkEnd w:id="283"/>
      <w:bookmarkEnd w:id="284"/>
      <w:r w:rsidRPr="00264500">
        <w:t>4.1. Milník 2020</w:t>
      </w:r>
      <w:bookmarkEnd w:id="285"/>
    </w:p>
    <w:p w:rsidR="00CA36FC" w:rsidRPr="00264500" w:rsidRDefault="00CA36FC" w:rsidP="00CA36FC">
      <w:pPr>
        <w:tabs>
          <w:tab w:val="left" w:pos="426"/>
        </w:tabs>
        <w:rPr>
          <w:rFonts w:cs="Times New Roman"/>
          <w:color w:val="000000"/>
          <w:szCs w:val="24"/>
        </w:rPr>
      </w:pPr>
      <w:bookmarkStart w:id="286" w:name="_Toc404794791"/>
      <w:bookmarkStart w:id="287" w:name="_Toc404882068"/>
      <w:bookmarkStart w:id="288" w:name="_Toc404952011"/>
      <w:r w:rsidRPr="00264500">
        <w:rPr>
          <w:rFonts w:cs="Times New Roman"/>
          <w:color w:val="000000"/>
          <w:szCs w:val="24"/>
        </w:rPr>
        <w:t xml:space="preserve">Milník představuje stav, kdy budou částečně odstraněny nedostatky stávajícího stavu a vytvořeny podmínky pro zahájení rozvoje schopností AČR. </w:t>
      </w:r>
      <w:bookmarkEnd w:id="286"/>
      <w:bookmarkEnd w:id="287"/>
      <w:bookmarkEnd w:id="288"/>
    </w:p>
    <w:p w:rsidR="00CA36FC" w:rsidRPr="00264500" w:rsidRDefault="00CA36FC" w:rsidP="00CA36FC">
      <w:pPr>
        <w:tabs>
          <w:tab w:val="left" w:pos="426"/>
        </w:tabs>
        <w:rPr>
          <w:rFonts w:cs="Times New Roman"/>
          <w:color w:val="000000"/>
          <w:szCs w:val="24"/>
        </w:rPr>
      </w:pPr>
      <w:bookmarkStart w:id="289" w:name="_Toc404794792"/>
      <w:bookmarkStart w:id="290" w:name="_Toc404882069"/>
      <w:bookmarkStart w:id="291" w:name="_Toc404952012"/>
      <w:r w:rsidRPr="00264500">
        <w:rPr>
          <w:rFonts w:cs="Times New Roman"/>
          <w:color w:val="000000"/>
          <w:szCs w:val="24"/>
        </w:rPr>
        <w:t>Prioritní opatření: (1) stabilizace personálu s posílením role aktivních záloh; (2) doplnění věcných prostředků</w:t>
      </w:r>
      <w:r w:rsidRPr="00264500">
        <w:rPr>
          <w:rFonts w:cs="Times New Roman"/>
          <w:color w:val="000000"/>
          <w:szCs w:val="24"/>
          <w:vertAlign w:val="superscript"/>
        </w:rPr>
        <w:footnoteReference w:id="22"/>
      </w:r>
      <w:r w:rsidRPr="00264500">
        <w:rPr>
          <w:rFonts w:cs="Times New Roman"/>
          <w:color w:val="000000"/>
          <w:szCs w:val="24"/>
        </w:rPr>
        <w:t xml:space="preserve"> na platné tabulky počtů; (3) obnovení a doplnění operačních rezerv (30 </w:t>
      </w:r>
      <w:r w:rsidRPr="00264500">
        <w:rPr>
          <w:rFonts w:cs="Times New Roman"/>
          <w:szCs w:val="24"/>
        </w:rPr>
        <w:t>standardních denních dávek rezervy</w:t>
      </w:r>
      <w:r w:rsidRPr="00264500">
        <w:rPr>
          <w:rFonts w:cs="Times New Roman"/>
          <w:color w:val="000000"/>
          <w:szCs w:val="24"/>
        </w:rPr>
        <w:t xml:space="preserve">); (4) transformace systému velení a řízení </w:t>
      </w:r>
      <w:r w:rsidRPr="00264500">
        <w:rPr>
          <w:rFonts w:cs="Times New Roman"/>
          <w:szCs w:val="24"/>
        </w:rPr>
        <w:t>na strategické a operační úrovni;</w:t>
      </w:r>
      <w:r w:rsidRPr="00264500">
        <w:rPr>
          <w:rFonts w:cs="Times New Roman"/>
          <w:color w:val="000000"/>
          <w:szCs w:val="24"/>
        </w:rPr>
        <w:t xml:space="preserve"> (5) náhrada vojenské techniky, která je na konci svého životního cyklu; (6) minimalizace redislokačních a reorganizačních změn.</w:t>
      </w:r>
      <w:bookmarkEnd w:id="289"/>
      <w:bookmarkEnd w:id="290"/>
      <w:bookmarkEnd w:id="291"/>
    </w:p>
    <w:p w:rsidR="00CA36FC" w:rsidRPr="00264500" w:rsidRDefault="00CA36FC" w:rsidP="00CA36FC">
      <w:pPr>
        <w:tabs>
          <w:tab w:val="left" w:pos="426"/>
        </w:tabs>
        <w:rPr>
          <w:rFonts w:cs="Times New Roman"/>
          <w:szCs w:val="24"/>
        </w:rPr>
      </w:pPr>
      <w:bookmarkStart w:id="292" w:name="_Toc404794793"/>
      <w:bookmarkStart w:id="293" w:name="_Toc404882070"/>
      <w:bookmarkStart w:id="294" w:name="_Toc404952013"/>
      <w:bookmarkStart w:id="295" w:name="_Toc404794794"/>
      <w:bookmarkStart w:id="296" w:name="_Toc404882071"/>
      <w:bookmarkStart w:id="297" w:name="_Toc404952014"/>
      <w:r w:rsidRPr="00264500">
        <w:rPr>
          <w:rFonts w:cs="Times New Roman"/>
          <w:szCs w:val="24"/>
        </w:rPr>
        <w:t>Milník je limitován disponibilními finančními zdroji (1,4% HDP do roku 2020)</w:t>
      </w:r>
      <w:r w:rsidRPr="00264500">
        <w:rPr>
          <w:rFonts w:cs="Times New Roman"/>
          <w:szCs w:val="24"/>
          <w:vertAlign w:val="superscript"/>
        </w:rPr>
        <w:footnoteReference w:id="23"/>
      </w:r>
      <w:r w:rsidRPr="00264500">
        <w:rPr>
          <w:rFonts w:cs="Times New Roman"/>
          <w:szCs w:val="24"/>
        </w:rPr>
        <w:t>, dostupností personálu</w:t>
      </w:r>
      <w:r w:rsidRPr="00264500">
        <w:rPr>
          <w:rFonts w:cs="Times New Roman"/>
          <w:szCs w:val="24"/>
          <w:vertAlign w:val="superscript"/>
        </w:rPr>
        <w:footnoteReference w:id="24"/>
      </w:r>
      <w:r w:rsidRPr="00264500">
        <w:rPr>
          <w:rFonts w:cs="Times New Roman"/>
          <w:szCs w:val="24"/>
        </w:rPr>
        <w:t xml:space="preserve"> a úpravou branné legislativy.</w:t>
      </w:r>
      <w:bookmarkEnd w:id="292"/>
      <w:bookmarkEnd w:id="293"/>
      <w:bookmarkEnd w:id="294"/>
    </w:p>
    <w:p w:rsidR="00CA36FC" w:rsidRPr="00300F1F" w:rsidRDefault="00CA36FC" w:rsidP="00CA36FC">
      <w:pPr>
        <w:pStyle w:val="nadpis10"/>
      </w:pPr>
      <w:r w:rsidRPr="00300F1F">
        <w:t>Hlavní projekty rozvoje schopností k dosažení milníku 2020</w:t>
      </w:r>
    </w:p>
    <w:p w:rsidR="00CA36FC" w:rsidRPr="00300F1F" w:rsidRDefault="00CA36FC" w:rsidP="00CA36FC">
      <w:pPr>
        <w:tabs>
          <w:tab w:val="left" w:pos="426"/>
        </w:tabs>
        <w:rPr>
          <w:rFonts w:cs="Times New Roman"/>
          <w:szCs w:val="24"/>
        </w:rPr>
      </w:pPr>
      <w:r w:rsidRPr="00300F1F">
        <w:rPr>
          <w:rFonts w:cs="Times New Roman"/>
          <w:szCs w:val="24"/>
          <w:u w:val="single"/>
        </w:rPr>
        <w:t>Pozemní síly:</w:t>
      </w:r>
      <w:r w:rsidRPr="00300F1F">
        <w:rPr>
          <w:rFonts w:cs="Times New Roman"/>
          <w:szCs w:val="24"/>
        </w:rPr>
        <w:t xml:space="preserve"> pořízení kolových obrněných vozidel – prostředků velení a řízení; zvyšování individuálních bojových schopností – pořízení útočné pušky s granátometem, odstřelovací pušky, náhrada RPG 7, přenosné PTRK, přístrojů nočního vidění; vedení efektivní bojové činnosti – manévru, palby a mobility na bojišti pořízením vozidel na univerzální pásové platformě (zahájení realizace náhrady bojových vozidel pěchoty BVP 2); </w:t>
      </w:r>
      <w:r w:rsidRPr="00300F1F">
        <w:t xml:space="preserve">tvorba pohyblivých a operačních rezerv munice pro nový typ techniky a bojových schopností; </w:t>
      </w:r>
      <w:r w:rsidR="00D918FF" w:rsidRPr="00300F1F">
        <w:rPr>
          <w:szCs w:val="24"/>
        </w:rPr>
        <w:t>pořízení děla odpovídajícího standardům NATO</w:t>
      </w:r>
      <w:r w:rsidRPr="00300F1F">
        <w:rPr>
          <w:rFonts w:cs="Times New Roman"/>
          <w:szCs w:val="24"/>
        </w:rPr>
        <w:t xml:space="preserve">; </w:t>
      </w:r>
      <w:r w:rsidRPr="00300F1F">
        <w:rPr>
          <w:szCs w:val="24"/>
        </w:rPr>
        <w:t>posílení přímé palebné podpory minometnými jednotkami – zahájit po</w:t>
      </w:r>
      <w:r w:rsidRPr="00300F1F">
        <w:t>řízení moderních samohybných minometů;</w:t>
      </w:r>
      <w:r w:rsidRPr="00300F1F">
        <w:rPr>
          <w:rFonts w:cs="Times New Roman"/>
          <w:szCs w:val="24"/>
        </w:rPr>
        <w:t xml:space="preserve"> zajištění mobility vojsk pořízením doprovodných mostů, odminovacích prostředků, speciálního materiálu pro vyhledávání a likvidaci výbušnin a modernizace pontonových mostů; rozvoj ochrany proti účinkům zbraní hromadného ničení v oblasti detekce, identifikace a dekontaminace.</w:t>
      </w:r>
    </w:p>
    <w:p w:rsidR="00CA36FC" w:rsidRPr="00300F1F" w:rsidRDefault="00CA36FC" w:rsidP="00CA36FC">
      <w:pPr>
        <w:rPr>
          <w:rFonts w:cs="Times New Roman"/>
          <w:szCs w:val="24"/>
        </w:rPr>
      </w:pPr>
      <w:r w:rsidRPr="00300F1F">
        <w:rPr>
          <w:rFonts w:cs="Times New Roman"/>
          <w:szCs w:val="24"/>
          <w:u w:val="single"/>
        </w:rPr>
        <w:t>Vzdušné síly:</w:t>
      </w:r>
      <w:r w:rsidRPr="00300F1F">
        <w:rPr>
          <w:rFonts w:cs="Times New Roman"/>
          <w:szCs w:val="24"/>
        </w:rPr>
        <w:t xml:space="preserve"> zabezpečení obrany vzdušného prostoru ČR v rámci NATINAMDS a Národního posilového systému protivzdušné obrany ČR – pronájem 14 ks nadzvukového letounu JAS-39; integrace systému nočního vidění a systémů k zabezpečení schopnosti působení vzduch – země na letouny L-159 a JAS-39; pořízení laserového ozařovacího a průzkumného kontejneru a systémů utajované a datové komunikace; modernizace vrtulníků Mi-171Š; pořízení víceúčelového vrtulníku se schopností palby pomocí přesně naváděné munice; pořízení přenosného protiletadlového </w:t>
      </w:r>
      <w:r w:rsidRPr="00300F1F">
        <w:rPr>
          <w:rFonts w:cs="Times New Roman"/>
          <w:szCs w:val="24"/>
        </w:rPr>
        <w:lastRenderedPageBreak/>
        <w:t>raketového kompletu kategorie velmi krátkého dosahu (VSHORAD) k zabezpečení obrany vzdušného prostoru jednotek v rámci úkolových uskupení; vytvoření radiolokačního pokrytí pod 3 km a zabezpečení radiolokační informace včasné výstrahy pro pozemní protivzdušnou obranu</w:t>
      </w:r>
      <w:r w:rsidRPr="00300F1F">
        <w:rPr>
          <w:rFonts w:cs="Times New Roman"/>
          <w:color w:val="FF0000"/>
          <w:szCs w:val="24"/>
        </w:rPr>
        <w:t xml:space="preserve"> </w:t>
      </w:r>
      <w:r w:rsidRPr="00300F1F">
        <w:rPr>
          <w:rFonts w:cs="Times New Roman"/>
          <w:szCs w:val="24"/>
        </w:rPr>
        <w:t>(pořízení mobilního 3D radiolokátoru – MADR).</w:t>
      </w:r>
    </w:p>
    <w:p w:rsidR="00CA36FC" w:rsidRPr="00300F1F" w:rsidRDefault="00CA36FC" w:rsidP="00CA36FC">
      <w:pPr>
        <w:rPr>
          <w:rFonts w:cs="Times New Roman"/>
          <w:szCs w:val="24"/>
        </w:rPr>
      </w:pPr>
      <w:r w:rsidRPr="00300F1F">
        <w:rPr>
          <w:rFonts w:cs="Times New Roman"/>
          <w:szCs w:val="24"/>
          <w:u w:val="single"/>
        </w:rPr>
        <w:t>Speciální síly</w:t>
      </w:r>
      <w:r w:rsidRPr="00300F1F">
        <w:rPr>
          <w:rFonts w:cs="Times New Roman"/>
          <w:szCs w:val="24"/>
        </w:rPr>
        <w:t xml:space="preserve">: </w:t>
      </w:r>
      <w:r w:rsidRPr="00300F1F">
        <w:t>udržení stávajících schopností, zahájení budování útvaru podpory speciálních operací a dosažení počátečních operačních schopností leteckého odřadu speciálních operací.</w:t>
      </w:r>
    </w:p>
    <w:p w:rsidR="00CA36FC" w:rsidRPr="00264500" w:rsidRDefault="00CA36FC" w:rsidP="00CA36FC">
      <w:pPr>
        <w:tabs>
          <w:tab w:val="left" w:pos="426"/>
        </w:tabs>
        <w:rPr>
          <w:rFonts w:cs="Times New Roman"/>
          <w:szCs w:val="24"/>
        </w:rPr>
      </w:pPr>
      <w:r w:rsidRPr="00300F1F">
        <w:rPr>
          <w:rFonts w:cs="Times New Roman"/>
          <w:szCs w:val="24"/>
          <w:u w:val="single"/>
        </w:rPr>
        <w:t>Zpravodajské zabezpečení v AČR:</w:t>
      </w:r>
      <w:r w:rsidRPr="00300F1F">
        <w:rPr>
          <w:rFonts w:cs="Times New Roman"/>
          <w:szCs w:val="24"/>
        </w:rPr>
        <w:t xml:space="preserve"> pořízení moderního pasivního sledovacího systému včetně rozšíření o schopnost pasivní koherentní detekce; pořízení a modernizace průzkumných, rušících a ochranných prostředků elektronického boje; modernizace a pořízení pozemních a bezpilotních průzkumných prostředků; pořízení komunikačních prostředků kompatibilních v rámci velení, řízení, komunikace, zpracování dat, zpravodajství, sledování, specifikace cílů a průzkumu (C4ISTAR) NATO.</w:t>
      </w:r>
      <w:r w:rsidRPr="00264500">
        <w:rPr>
          <w:rFonts w:cs="Times New Roman"/>
          <w:szCs w:val="24"/>
        </w:rPr>
        <w:t xml:space="preserve"> </w:t>
      </w:r>
    </w:p>
    <w:p w:rsidR="00CA36FC" w:rsidRPr="00264500" w:rsidRDefault="00CA36FC" w:rsidP="00CA36FC">
      <w:pPr>
        <w:tabs>
          <w:tab w:val="left" w:pos="426"/>
        </w:tabs>
        <w:rPr>
          <w:rFonts w:cs="Times New Roman"/>
          <w:color w:val="000000"/>
          <w:szCs w:val="24"/>
        </w:rPr>
      </w:pPr>
      <w:r w:rsidRPr="00264500">
        <w:rPr>
          <w:rFonts w:cs="Times New Roman"/>
          <w:color w:val="000000"/>
          <w:szCs w:val="24"/>
        </w:rPr>
        <w:t>Dosažením milníku bude zabezpečeno plnění úkolů s operačními omezeními, která budou vyplývat z přetrvávající nedoplněnosti personálem a nedokončené modernizace techniky a nemovité infrastruktury.</w:t>
      </w:r>
      <w:bookmarkEnd w:id="295"/>
      <w:bookmarkEnd w:id="296"/>
      <w:bookmarkEnd w:id="297"/>
    </w:p>
    <w:p w:rsidR="00CA36FC" w:rsidRPr="00264500" w:rsidRDefault="00CA36FC" w:rsidP="00B434DC">
      <w:pPr>
        <w:pStyle w:val="Nadpis2"/>
      </w:pPr>
      <w:bookmarkStart w:id="298" w:name="_Toc422895532"/>
      <w:r w:rsidRPr="00264500">
        <w:t>4.2. Milník 2025</w:t>
      </w:r>
      <w:bookmarkEnd w:id="298"/>
    </w:p>
    <w:p w:rsidR="00CA36FC" w:rsidRPr="00264500" w:rsidRDefault="00CA36FC" w:rsidP="00CA36FC">
      <w:pPr>
        <w:tabs>
          <w:tab w:val="left" w:pos="426"/>
        </w:tabs>
        <w:rPr>
          <w:rFonts w:cs="Times New Roman"/>
          <w:color w:val="000000"/>
          <w:szCs w:val="24"/>
        </w:rPr>
      </w:pPr>
      <w:bookmarkStart w:id="299" w:name="_Toc404882073"/>
      <w:bookmarkStart w:id="300" w:name="_Toc404952016"/>
      <w:bookmarkStart w:id="301" w:name="_Toc404794796"/>
      <w:r w:rsidRPr="00264500">
        <w:rPr>
          <w:rFonts w:cs="Times New Roman"/>
          <w:color w:val="000000"/>
          <w:szCs w:val="24"/>
        </w:rPr>
        <w:t>Milník umožní postupný nárůst schopností AČR v návaznosti na dosažení milníku 2020.</w:t>
      </w:r>
      <w:bookmarkEnd w:id="299"/>
      <w:bookmarkEnd w:id="300"/>
      <w:bookmarkEnd w:id="301"/>
    </w:p>
    <w:p w:rsidR="00CA36FC" w:rsidRPr="00264500" w:rsidRDefault="00CA36FC" w:rsidP="00CA36FC">
      <w:pPr>
        <w:tabs>
          <w:tab w:val="left" w:pos="426"/>
        </w:tabs>
        <w:rPr>
          <w:rFonts w:cs="Times New Roman"/>
          <w:color w:val="000000"/>
          <w:szCs w:val="24"/>
        </w:rPr>
      </w:pPr>
      <w:bookmarkStart w:id="302" w:name="_Toc404794797"/>
      <w:bookmarkStart w:id="303" w:name="_Toc404882074"/>
      <w:bookmarkStart w:id="304" w:name="_Toc404952017"/>
      <w:r w:rsidRPr="00264500">
        <w:rPr>
          <w:rFonts w:cs="Times New Roman"/>
          <w:color w:val="000000"/>
          <w:szCs w:val="24"/>
        </w:rPr>
        <w:t>Prioritní opatření: (1) doplnění personálu na stanovené počty, velikost a naplněnost aktivních záloh; (2) modernizační projekty k obměně techniky v závislosti na ukončování životního cyklu a případnému rozvoji schopností.</w:t>
      </w:r>
      <w:bookmarkEnd w:id="302"/>
      <w:bookmarkEnd w:id="303"/>
      <w:bookmarkEnd w:id="304"/>
    </w:p>
    <w:p w:rsidR="00CA36FC" w:rsidRPr="00300F1F" w:rsidRDefault="00CA36FC" w:rsidP="00CA36FC">
      <w:pPr>
        <w:pStyle w:val="nadpis10"/>
      </w:pPr>
      <w:r w:rsidRPr="00300F1F">
        <w:t>Hlavní projekty rozvoje schopností k dosažení milníku 2025</w:t>
      </w:r>
    </w:p>
    <w:p w:rsidR="00CA36FC" w:rsidRPr="00300F1F" w:rsidRDefault="00CA36FC" w:rsidP="00CA36FC">
      <w:pPr>
        <w:tabs>
          <w:tab w:val="left" w:pos="426"/>
        </w:tabs>
        <w:rPr>
          <w:rFonts w:cs="Times New Roman"/>
          <w:szCs w:val="24"/>
        </w:rPr>
      </w:pPr>
      <w:r w:rsidRPr="00300F1F">
        <w:rPr>
          <w:rFonts w:cs="Times New Roman"/>
          <w:szCs w:val="24"/>
          <w:u w:val="single"/>
        </w:rPr>
        <w:t>Pozemní síly:</w:t>
      </w:r>
      <w:r w:rsidRPr="00300F1F">
        <w:rPr>
          <w:rFonts w:cs="Times New Roman"/>
          <w:szCs w:val="24"/>
        </w:rPr>
        <w:t xml:space="preserve"> pokračování v pořízení kolových obrněných vozidel – prostředků velení a řízení; pokračování v pořízení vozidel na univerzální pásové platformě (náhrada BVP 2); pokračování ve </w:t>
      </w:r>
      <w:r w:rsidRPr="00300F1F">
        <w:t>vytvoření pohyblivých a operačních rezerv munice pro nový typ techniky a bojových schopností;</w:t>
      </w:r>
      <w:r w:rsidRPr="00300F1F">
        <w:rPr>
          <w:rFonts w:cs="Times New Roman"/>
          <w:szCs w:val="24"/>
        </w:rPr>
        <w:t xml:space="preserve"> pokračování v pořízení děla NATO, </w:t>
      </w:r>
      <w:r w:rsidRPr="00300F1F">
        <w:t>posílení přímé palebné podpory minometnými jednotkami zavedením moderních samohybných minometů</w:t>
      </w:r>
      <w:r w:rsidRPr="00300F1F">
        <w:rPr>
          <w:rFonts w:cs="Times New Roman"/>
          <w:szCs w:val="24"/>
        </w:rPr>
        <w:t>; pořízení doprovodných mostů, speciálního materiálu pro vyhledávání a likvidaci výbušnin, odminovacích prostředků pro detekci a odstraňování nástražných výbušných systémů, pořízení a modernizace stavebních a zemních strojů, modernizace pontonových mostů; rozvoj ochrany proti účinkům zbraní hromadného ničení v oblasti detekce, ochrany vojsk a informační podpory chemického vojska.</w:t>
      </w:r>
    </w:p>
    <w:p w:rsidR="00CA36FC" w:rsidRPr="00300F1F" w:rsidRDefault="00CA36FC" w:rsidP="00CA36FC">
      <w:pPr>
        <w:tabs>
          <w:tab w:val="left" w:pos="426"/>
        </w:tabs>
      </w:pPr>
      <w:r w:rsidRPr="00300F1F">
        <w:rPr>
          <w:rFonts w:cs="Times New Roman"/>
          <w:szCs w:val="24"/>
          <w:u w:val="single"/>
        </w:rPr>
        <w:t>Vzdušné síly:</w:t>
      </w:r>
      <w:r w:rsidRPr="00300F1F">
        <w:rPr>
          <w:rFonts w:cs="Times New Roman"/>
          <w:szCs w:val="24"/>
        </w:rPr>
        <w:t xml:space="preserve"> zabezpečení obrany vzdušného prostoru ČR v rámci NATINAMDS a Národního posilového systému protivzdušné obrany ČR – </w:t>
      </w:r>
      <w:r w:rsidR="009E3574" w:rsidRPr="00300F1F">
        <w:rPr>
          <w:szCs w:val="24"/>
        </w:rPr>
        <w:t>rozhodnout o dalším pronájmu nebo akvizici</w:t>
      </w:r>
      <w:r w:rsidRPr="00300F1F">
        <w:rPr>
          <w:rFonts w:cs="Times New Roman"/>
          <w:szCs w:val="24"/>
        </w:rPr>
        <w:t xml:space="preserve"> 14 ks nadzvukového letounu JAS-39; pokračování v pořízení víceúčelového vrtulníku se schopností palby pomocí přesně naváděné munice; pořízení transportního vrtulníku (4 ks) jako náhrady vrtulníků Mi-17; </w:t>
      </w:r>
      <w:r w:rsidRPr="00300F1F">
        <w:t>získání schopnosti přepravy materiálu pořízením středního transportního letounu (2 ks); zabezpečení přepravy ústavních činitelů pořízením náhrady za letouny JAK-40; udržení schopnosti obrany vzdušného prostoru ČR a úkolových uskupení pozemních sil bude zajištěna pořízením protiletadlového raketového systému středního dosahu a vybudováním schopnosti působení proti raketové, dělostřelecké a minometné palbě (C-RAM); implementace požadavků Společného evropského nebe (SES/SESAR); modernizace letištní infrastruktury leteckých základen.</w:t>
      </w:r>
    </w:p>
    <w:p w:rsidR="00CA36FC" w:rsidRPr="00300F1F" w:rsidRDefault="00CA36FC" w:rsidP="00CA36FC">
      <w:pPr>
        <w:tabs>
          <w:tab w:val="left" w:pos="426"/>
        </w:tabs>
        <w:rPr>
          <w:rFonts w:cs="Times New Roman"/>
          <w:szCs w:val="24"/>
        </w:rPr>
      </w:pPr>
      <w:r w:rsidRPr="00300F1F">
        <w:rPr>
          <w:rFonts w:cs="Times New Roman"/>
          <w:szCs w:val="24"/>
          <w:u w:val="single"/>
        </w:rPr>
        <w:t>Speciální síly</w:t>
      </w:r>
      <w:r w:rsidRPr="00300F1F">
        <w:rPr>
          <w:rFonts w:cs="Times New Roman"/>
          <w:szCs w:val="24"/>
        </w:rPr>
        <w:t xml:space="preserve">: </w:t>
      </w:r>
      <w:r w:rsidRPr="00300F1F">
        <w:t xml:space="preserve">náhrada </w:t>
      </w:r>
      <w:r w:rsidR="006020D1" w:rsidRPr="00300F1F">
        <w:t>osobní</w:t>
      </w:r>
      <w:r w:rsidR="005D3C6F" w:rsidRPr="00300F1F">
        <w:t>ho</w:t>
      </w:r>
      <w:r w:rsidR="006020D1" w:rsidRPr="00300F1F">
        <w:t xml:space="preserve"> terénní</w:t>
      </w:r>
      <w:r w:rsidR="005D3C6F" w:rsidRPr="00300F1F">
        <w:t>ho</w:t>
      </w:r>
      <w:r w:rsidR="006020D1" w:rsidRPr="00300F1F">
        <w:t xml:space="preserve"> automobil</w:t>
      </w:r>
      <w:r w:rsidR="005D3C6F" w:rsidRPr="00300F1F">
        <w:t>u Land Rover Defender (</w:t>
      </w:r>
      <w:r w:rsidRPr="00300F1F">
        <w:t>LRD</w:t>
      </w:r>
      <w:r w:rsidRPr="00300F1F">
        <w:rPr>
          <w:lang w:val="en-GB"/>
        </w:rPr>
        <w:t xml:space="preserve"> Armoured</w:t>
      </w:r>
      <w:r w:rsidRPr="00300F1F">
        <w:t xml:space="preserve"> SOV</w:t>
      </w:r>
      <w:r w:rsidR="005D3C6F" w:rsidRPr="00300F1F">
        <w:t> </w:t>
      </w:r>
      <w:r w:rsidRPr="00300F1F">
        <w:t>3</w:t>
      </w:r>
      <w:r w:rsidR="005D3C6F" w:rsidRPr="00300F1F">
        <w:t>)</w:t>
      </w:r>
      <w:r w:rsidRPr="00300F1F">
        <w:t>, modernizace bezpilotních prostředků, dosažení plných operačních schopností útvaru podpory speciálních operací a leteckého odřadu speciálních operací.</w:t>
      </w:r>
    </w:p>
    <w:p w:rsidR="00CA36FC" w:rsidRPr="00300F1F" w:rsidRDefault="00CA36FC" w:rsidP="00CA36FC">
      <w:pPr>
        <w:tabs>
          <w:tab w:val="left" w:pos="426"/>
        </w:tabs>
        <w:rPr>
          <w:rFonts w:cs="Times New Roman"/>
          <w:szCs w:val="24"/>
        </w:rPr>
      </w:pPr>
      <w:r w:rsidRPr="00300F1F">
        <w:rPr>
          <w:rFonts w:cs="Times New Roman"/>
          <w:szCs w:val="24"/>
          <w:u w:val="single"/>
        </w:rPr>
        <w:t>Zpravodajské zabezpečení v AČR:</w:t>
      </w:r>
      <w:r w:rsidRPr="00300F1F">
        <w:rPr>
          <w:rFonts w:cs="Times New Roman"/>
          <w:szCs w:val="24"/>
        </w:rPr>
        <w:t xml:space="preserve"> dokončení náhrady systému elektronického boje VERA S/M novým systémem, včetně rozšíření o schopnost pasivní koherentní detekce; modernizace průzkumných, rušících a ochranných prostředků elektronického boje; dosažení schopností společného zpravodajství, sledování a průzkumu (JISR) včetně specifikace cílů (ISTAR) a implementace systému pro vzdušný průzkum pozemních cílů; modernizace a pořízení pozemních </w:t>
      </w:r>
      <w:r w:rsidRPr="00300F1F">
        <w:rPr>
          <w:rFonts w:cs="Times New Roman"/>
          <w:szCs w:val="24"/>
        </w:rPr>
        <w:lastRenderedPageBreak/>
        <w:t>a bezpilotních průzkumných prostředků; komunikačních a softwarových technologií kompatibilních v rámci velení, řízení, komunikace, zpracování dat, zpravodajství, sledování, specifikace cílů a průzkumu (C4ISTAR) NATO; modernizace stacionárních, nasaditelných prostředků a rozvoj pozemních navigačních systémů.</w:t>
      </w:r>
    </w:p>
    <w:p w:rsidR="00CA36FC" w:rsidRPr="00264500" w:rsidRDefault="00CA36FC" w:rsidP="00CA36FC">
      <w:pPr>
        <w:tabs>
          <w:tab w:val="left" w:pos="426"/>
        </w:tabs>
        <w:rPr>
          <w:rFonts w:cs="Times New Roman"/>
          <w:color w:val="000000"/>
          <w:szCs w:val="24"/>
        </w:rPr>
      </w:pPr>
      <w:bookmarkStart w:id="305" w:name="_Toc395255491"/>
      <w:bookmarkStart w:id="306" w:name="_Toc395265685"/>
      <w:bookmarkStart w:id="307" w:name="_Toc395267013"/>
      <w:bookmarkStart w:id="308" w:name="_Toc395267269"/>
      <w:r w:rsidRPr="00300F1F">
        <w:rPr>
          <w:rFonts w:cs="Times New Roman"/>
          <w:color w:val="000000"/>
          <w:szCs w:val="24"/>
        </w:rPr>
        <w:t>Dosažením milníku bude zabezpečeno plnění úkolů s některými přetrvávaj</w:t>
      </w:r>
      <w:r w:rsidRPr="00264500">
        <w:rPr>
          <w:rFonts w:cs="Times New Roman"/>
          <w:color w:val="000000"/>
          <w:szCs w:val="24"/>
        </w:rPr>
        <w:t>ícími operačními omezeními, která budou vyplývat z nedokončení modernizace techniky a nemovité infrastruktury.</w:t>
      </w:r>
    </w:p>
    <w:bookmarkEnd w:id="305"/>
    <w:bookmarkEnd w:id="306"/>
    <w:bookmarkEnd w:id="307"/>
    <w:bookmarkEnd w:id="308"/>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CA36FC" w:rsidRPr="00264500" w:rsidRDefault="00CA36FC" w:rsidP="00CA36FC"/>
    <w:p w:rsidR="00B434DC" w:rsidRPr="00264500" w:rsidRDefault="00B434DC" w:rsidP="00CA36FC"/>
    <w:p w:rsidR="00B434DC" w:rsidRPr="00264500" w:rsidRDefault="00B434DC" w:rsidP="00CA36FC"/>
    <w:p w:rsidR="00B434DC" w:rsidRPr="00264500" w:rsidRDefault="00B434DC" w:rsidP="00CA36FC"/>
    <w:p w:rsidR="00B434DC" w:rsidRPr="00264500" w:rsidRDefault="00B434DC" w:rsidP="00CA36FC"/>
    <w:p w:rsidR="00B434DC" w:rsidRPr="00264500" w:rsidRDefault="00B434DC" w:rsidP="00CA36FC"/>
    <w:p w:rsidR="00CA36FC" w:rsidRPr="00264500" w:rsidRDefault="00CA36FC" w:rsidP="00CA36FC"/>
    <w:p w:rsidR="00CA36FC" w:rsidRPr="00264500" w:rsidRDefault="00CA36FC" w:rsidP="00CA36FC"/>
    <w:p w:rsidR="00CA36FC" w:rsidRDefault="00CA36FC" w:rsidP="00CA36FC"/>
    <w:p w:rsidR="00F06B40" w:rsidRDefault="00F06B40" w:rsidP="00CA36FC"/>
    <w:p w:rsidR="003B0F0C" w:rsidRDefault="003B0F0C">
      <w:pPr>
        <w:spacing w:after="0"/>
        <w:jc w:val="left"/>
      </w:pPr>
      <w:r>
        <w:br w:type="page"/>
      </w:r>
    </w:p>
    <w:p w:rsidR="00CA36FC" w:rsidRPr="00264500" w:rsidRDefault="00CA36FC" w:rsidP="00CA36FC">
      <w:pPr>
        <w:pStyle w:val="Nadpis1"/>
      </w:pPr>
      <w:bookmarkStart w:id="309" w:name="_Toc422895533"/>
      <w:r w:rsidRPr="00264500">
        <w:lastRenderedPageBreak/>
        <w:t>5. Předpokládaná zdrojová náročnost</w:t>
      </w:r>
      <w:bookmarkEnd w:id="309"/>
      <w:r w:rsidRPr="00264500">
        <w:t xml:space="preserve">  </w:t>
      </w:r>
    </w:p>
    <w:p w:rsidR="00CA36FC" w:rsidRPr="00264500" w:rsidRDefault="00CA36FC" w:rsidP="00B434DC">
      <w:pPr>
        <w:pStyle w:val="Nadpis2"/>
      </w:pPr>
      <w:bookmarkStart w:id="310" w:name="_Toc422895534"/>
      <w:r w:rsidRPr="00264500">
        <w:t>5.1. Personál</w:t>
      </w:r>
      <w:bookmarkEnd w:id="310"/>
      <w:r w:rsidRPr="00264500">
        <w:t xml:space="preserve"> </w:t>
      </w:r>
    </w:p>
    <w:p w:rsidR="00CA36FC" w:rsidRPr="00264500" w:rsidRDefault="00CA36FC" w:rsidP="00CA36FC">
      <w:pPr>
        <w:tabs>
          <w:tab w:val="left" w:pos="426"/>
        </w:tabs>
        <w:rPr>
          <w:rFonts w:cs="Times New Roman"/>
          <w:szCs w:val="24"/>
        </w:rPr>
      </w:pPr>
      <w:r w:rsidRPr="00264500">
        <w:rPr>
          <w:rFonts w:cs="Times New Roman"/>
          <w:color w:val="000000"/>
          <w:szCs w:val="24"/>
        </w:rPr>
        <w:t xml:space="preserve">Získání a udržení potřebného personálu bude rozhodujícím faktorem pro dosažení a udržení požadovaných schopností nezbytných k plnění stanovených úkolů AČR. Na základě důkladných analýz potřeb musí AČR 2025 </w:t>
      </w:r>
      <w:r w:rsidRPr="00264500">
        <w:rPr>
          <w:rFonts w:cs="Times New Roman"/>
          <w:szCs w:val="24"/>
        </w:rPr>
        <w:t>disponovat min. 24 162 VzP, 3 720 OZ a do 5 000 vojáků v AZ</w:t>
      </w:r>
      <w:r w:rsidR="00710753">
        <w:rPr>
          <w:rFonts w:cs="Times New Roman"/>
          <w:szCs w:val="24"/>
        </w:rPr>
        <w:t xml:space="preserve"> </w:t>
      </w:r>
      <w:r w:rsidR="00710753" w:rsidRPr="0084397D">
        <w:rPr>
          <w:rFonts w:cs="Times New Roman"/>
          <w:szCs w:val="24"/>
        </w:rPr>
        <w:t>(z celkového počtu personálu rezortu MO přibližně 42 800 osob včetně aktivní zálohy)</w:t>
      </w:r>
      <w:r w:rsidRPr="0084397D">
        <w:rPr>
          <w:rFonts w:cs="Times New Roman"/>
          <w:szCs w:val="24"/>
        </w:rPr>
        <w:t>.</w:t>
      </w:r>
      <w:r w:rsidRPr="00264500">
        <w:rPr>
          <w:rFonts w:cs="Times New Roman"/>
          <w:szCs w:val="24"/>
        </w:rPr>
        <w:t xml:space="preserve"> </w:t>
      </w:r>
    </w:p>
    <w:p w:rsidR="00CA36FC" w:rsidRPr="00264500" w:rsidRDefault="00CA36FC" w:rsidP="00CA36FC">
      <w:pPr>
        <w:tabs>
          <w:tab w:val="left" w:pos="426"/>
        </w:tabs>
        <w:rPr>
          <w:rFonts w:cs="Times New Roman"/>
          <w:color w:val="000000"/>
          <w:szCs w:val="24"/>
        </w:rPr>
      </w:pPr>
      <w:r w:rsidRPr="00264500">
        <w:rPr>
          <w:rFonts w:cs="Times New Roman"/>
          <w:color w:val="000000"/>
          <w:szCs w:val="24"/>
        </w:rPr>
        <w:t>Porovnáním počtu personálu v roce 2014</w:t>
      </w:r>
      <w:r w:rsidRPr="00264500">
        <w:rPr>
          <w:rStyle w:val="Znakapoznpodarou"/>
          <w:color w:val="000000"/>
          <w:szCs w:val="24"/>
        </w:rPr>
        <w:footnoteReference w:id="25"/>
      </w:r>
      <w:r w:rsidRPr="00264500">
        <w:rPr>
          <w:rFonts w:cs="Times New Roman"/>
          <w:color w:val="000000"/>
          <w:szCs w:val="24"/>
        </w:rPr>
        <w:t xml:space="preserve"> s </w:t>
      </w:r>
      <w:r w:rsidRPr="00264500">
        <w:rPr>
          <w:rFonts w:cs="Times New Roman"/>
          <w:szCs w:val="24"/>
        </w:rPr>
        <w:t>požadovaným stavem milníku 2025 chybí v organizační struktuře AČR cca 6 400 VzP.</w:t>
      </w:r>
      <w:r w:rsidRPr="00264500">
        <w:rPr>
          <w:rFonts w:cs="Times New Roman"/>
          <w:color w:val="000000"/>
          <w:szCs w:val="24"/>
        </w:rPr>
        <w:t xml:space="preserve"> </w:t>
      </w:r>
    </w:p>
    <w:p w:rsidR="00CA36FC" w:rsidRPr="00264500" w:rsidRDefault="00CA36FC" w:rsidP="00CA36FC">
      <w:pPr>
        <w:tabs>
          <w:tab w:val="left" w:pos="426"/>
        </w:tabs>
        <w:rPr>
          <w:rFonts w:cs="Times New Roman"/>
          <w:color w:val="000000"/>
          <w:szCs w:val="24"/>
        </w:rPr>
      </w:pPr>
      <w:r w:rsidRPr="00264500">
        <w:rPr>
          <w:rFonts w:cs="Times New Roman"/>
          <w:color w:val="000000"/>
          <w:szCs w:val="24"/>
        </w:rPr>
        <w:t xml:space="preserve">Pro AČR je za dané situace zásadní získat personál v požadovaných počtech při naplnění základních kvalitativních požadavků (vzdělání, zdravotní stav, osobnostní charakteristiky a fyzická zdatnost). </w:t>
      </w:r>
    </w:p>
    <w:p w:rsidR="00CA36FC" w:rsidRPr="00264500" w:rsidRDefault="00CA36FC" w:rsidP="00CA36FC">
      <w:pPr>
        <w:tabs>
          <w:tab w:val="left" w:pos="426"/>
        </w:tabs>
        <w:rPr>
          <w:rFonts w:cs="Times New Roman"/>
          <w:color w:val="000000"/>
          <w:szCs w:val="24"/>
        </w:rPr>
      </w:pPr>
      <w:r w:rsidRPr="00264500">
        <w:rPr>
          <w:rFonts w:cs="Times New Roman"/>
          <w:color w:val="000000"/>
          <w:szCs w:val="24"/>
        </w:rPr>
        <w:t xml:space="preserve">Při plnění tohoto záměru bude AČR čelit negativním demografickým trendům, potýkat s konkurenceschopností na trhu práce a vlastními omezenými kapacitami přijetí a výcviku nového personálu. </w:t>
      </w:r>
    </w:p>
    <w:p w:rsidR="00CA36FC" w:rsidRPr="00264500" w:rsidRDefault="00CA36FC" w:rsidP="00CA36FC">
      <w:pPr>
        <w:tabs>
          <w:tab w:val="left" w:pos="426"/>
        </w:tabs>
        <w:rPr>
          <w:rFonts w:cs="Times New Roman"/>
          <w:szCs w:val="24"/>
        </w:rPr>
      </w:pPr>
      <w:r w:rsidRPr="00264500">
        <w:rPr>
          <w:rFonts w:cs="Times New Roman"/>
          <w:color w:val="000000"/>
          <w:szCs w:val="24"/>
        </w:rPr>
        <w:t xml:space="preserve">Cílem je dosáhnout k milníku 2025 naplněnosti organizační struktury AČR na 90%. Přičemž se předpokládá, že </w:t>
      </w:r>
      <w:r w:rsidRPr="00264500">
        <w:rPr>
          <w:rFonts w:cs="Times New Roman"/>
          <w:szCs w:val="24"/>
        </w:rPr>
        <w:t>GŠ AČR, VeV – VA, útvary a jednotky pozemních, vzdušných a speciálních sil budou naplněny na 100%.</w:t>
      </w:r>
    </w:p>
    <w:p w:rsidR="00CA36FC" w:rsidRPr="00264500" w:rsidRDefault="00CA36FC" w:rsidP="00CA36FC">
      <w:pPr>
        <w:tabs>
          <w:tab w:val="left" w:pos="426"/>
        </w:tabs>
        <w:rPr>
          <w:rFonts w:cs="Times New Roman"/>
          <w:color w:val="000000"/>
          <w:szCs w:val="24"/>
        </w:rPr>
      </w:pPr>
      <w:r w:rsidRPr="00264500">
        <w:rPr>
          <w:rFonts w:cs="Times New Roman"/>
          <w:color w:val="000000"/>
          <w:szCs w:val="24"/>
        </w:rPr>
        <w:t>Pro AČR je důležité, aby cílového stavu bylo dosaženo pokud možno co nejrychleji (operační potřeba), nicméně možnosti získat a připravit nového vojáka jsou omezené (demografie, trh práce a vlastní kapacity).</w:t>
      </w:r>
    </w:p>
    <w:p w:rsidR="00CA36FC" w:rsidRPr="00264500" w:rsidRDefault="00CA36FC" w:rsidP="00CA36FC">
      <w:pPr>
        <w:tabs>
          <w:tab w:val="left" w:pos="426"/>
        </w:tabs>
        <w:rPr>
          <w:rFonts w:cs="Times New Roman"/>
          <w:color w:val="000000"/>
          <w:szCs w:val="24"/>
        </w:rPr>
      </w:pPr>
      <w:r w:rsidRPr="00264500">
        <w:rPr>
          <w:rFonts w:cs="Times New Roman"/>
          <w:color w:val="000000"/>
          <w:szCs w:val="24"/>
        </w:rPr>
        <w:t xml:space="preserve">Přístup k postupnému navyšování počtu personálu, který je navržen v tabulce </w:t>
      </w:r>
      <w:r w:rsidR="00B434DC" w:rsidRPr="00264500">
        <w:rPr>
          <w:rFonts w:cs="Times New Roman"/>
          <w:color w:val="000000"/>
          <w:szCs w:val="24"/>
        </w:rPr>
        <w:t>A</w:t>
      </w:r>
      <w:r w:rsidRPr="00264500">
        <w:rPr>
          <w:rFonts w:cs="Times New Roman"/>
          <w:color w:val="000000"/>
          <w:szCs w:val="24"/>
        </w:rPr>
        <w:t>, je z pohledu AČR akceptovatelný a finančně dostupný. Předpokládá posílení schopností prvků náboru a rekrutace vojenského personálu s postupným dosažením kapacity do 2 000 osob ročně.</w:t>
      </w:r>
    </w:p>
    <w:p w:rsidR="00CA36FC" w:rsidRPr="00264500" w:rsidRDefault="00CA36FC" w:rsidP="00CA36FC">
      <w:pPr>
        <w:tabs>
          <w:tab w:val="left" w:pos="426"/>
        </w:tabs>
        <w:rPr>
          <w:rFonts w:cs="Times New Roman"/>
          <w:szCs w:val="24"/>
        </w:rPr>
      </w:pPr>
      <w:r w:rsidRPr="00264500">
        <w:rPr>
          <w:rFonts w:cs="Times New Roman"/>
          <w:color w:val="000000"/>
          <w:szCs w:val="24"/>
        </w:rPr>
        <w:t xml:space="preserve">Pro zachování optimální funkčnosti AČR je vhodné, aby poměry mezi jednotlivými hodnostními sbory odpovídaly parametrům uplatňovaným spojenci: </w:t>
      </w:r>
      <w:r w:rsidRPr="00264500">
        <w:rPr>
          <w:rFonts w:cs="Times New Roman"/>
          <w:szCs w:val="24"/>
        </w:rPr>
        <w:t>20 % důstojníci, 30 % praporčíci a 50 % poddůstojníci a mužstvo. Z celkového počtu personálu AČR bude 13 % občanských zaměstnanců.</w:t>
      </w:r>
    </w:p>
    <w:p w:rsidR="00CA36FC" w:rsidRPr="00264500" w:rsidRDefault="00CA36FC" w:rsidP="00CA36FC">
      <w:pPr>
        <w:pStyle w:val="nadpis10"/>
      </w:pPr>
      <w:r w:rsidRPr="00264500">
        <w:t>Prioritní opatření k dosažení cílového stavu:</w:t>
      </w:r>
    </w:p>
    <w:p w:rsidR="00CA36FC" w:rsidRPr="00264500" w:rsidRDefault="00CA36FC" w:rsidP="00CA36FC">
      <w:pPr>
        <w:pStyle w:val="Odstavecseseznamem"/>
        <w:numPr>
          <w:ilvl w:val="0"/>
          <w:numId w:val="33"/>
        </w:numPr>
        <w:spacing w:after="0"/>
        <w:ind w:left="1071" w:hanging="357"/>
        <w:rPr>
          <w:rFonts w:cs="Times New Roman"/>
          <w:szCs w:val="24"/>
        </w:rPr>
      </w:pPr>
      <w:r w:rsidRPr="00264500">
        <w:rPr>
          <w:rFonts w:cs="Times New Roman"/>
          <w:szCs w:val="24"/>
        </w:rPr>
        <w:t>zvýšení atraktivity a konkurenceschopnosti vojenského povolání a přehodnocení podmínek pro přijetí do služebního poměru,</w:t>
      </w:r>
    </w:p>
    <w:p w:rsidR="00CA36FC" w:rsidRPr="00264500" w:rsidRDefault="00CA36FC" w:rsidP="00CA36FC">
      <w:pPr>
        <w:pStyle w:val="Odstavecseseznamem"/>
        <w:numPr>
          <w:ilvl w:val="0"/>
          <w:numId w:val="33"/>
        </w:numPr>
        <w:spacing w:after="0"/>
        <w:ind w:left="1071" w:hanging="357"/>
        <w:rPr>
          <w:rFonts w:cs="Times New Roman"/>
          <w:szCs w:val="24"/>
        </w:rPr>
      </w:pPr>
      <w:r w:rsidRPr="00264500">
        <w:rPr>
          <w:rFonts w:cs="Times New Roman"/>
          <w:szCs w:val="24"/>
        </w:rPr>
        <w:t>navýšení schopností prvků náboru a rekrutace,</w:t>
      </w:r>
    </w:p>
    <w:p w:rsidR="00CA36FC" w:rsidRPr="00264500" w:rsidRDefault="00CA36FC" w:rsidP="00CA36FC">
      <w:pPr>
        <w:pStyle w:val="Odstavecseseznamem"/>
        <w:numPr>
          <w:ilvl w:val="0"/>
          <w:numId w:val="33"/>
        </w:numPr>
        <w:spacing w:after="0"/>
        <w:ind w:left="1071" w:hanging="357"/>
        <w:rPr>
          <w:rFonts w:cs="Times New Roman"/>
          <w:szCs w:val="24"/>
        </w:rPr>
      </w:pPr>
      <w:r w:rsidRPr="00264500">
        <w:rPr>
          <w:rFonts w:cs="Times New Roman"/>
          <w:szCs w:val="24"/>
        </w:rPr>
        <w:t>stabilizace organizačních struktur,</w:t>
      </w:r>
    </w:p>
    <w:p w:rsidR="00CA36FC" w:rsidRPr="00264500" w:rsidRDefault="00CA36FC" w:rsidP="00CA36FC">
      <w:pPr>
        <w:pStyle w:val="Odstavecseseznamem"/>
        <w:numPr>
          <w:ilvl w:val="0"/>
          <w:numId w:val="33"/>
        </w:numPr>
        <w:spacing w:after="0"/>
        <w:ind w:left="1071" w:hanging="357"/>
        <w:rPr>
          <w:rFonts w:cs="Times New Roman"/>
          <w:szCs w:val="24"/>
        </w:rPr>
      </w:pPr>
      <w:r w:rsidRPr="00264500">
        <w:rPr>
          <w:rFonts w:cs="Times New Roman"/>
          <w:szCs w:val="24"/>
        </w:rPr>
        <w:t>uplatňování systému řízení kariér v personální práci a vytvoření rovných příležitostí,</w:t>
      </w:r>
    </w:p>
    <w:p w:rsidR="00CA36FC" w:rsidRPr="00264500" w:rsidRDefault="00CA36FC" w:rsidP="00CA36FC">
      <w:pPr>
        <w:pStyle w:val="Odstavecseseznamem"/>
        <w:numPr>
          <w:ilvl w:val="0"/>
          <w:numId w:val="33"/>
        </w:numPr>
        <w:spacing w:after="0"/>
        <w:ind w:left="1071" w:hanging="357"/>
        <w:rPr>
          <w:rFonts w:cs="Times New Roman"/>
          <w:szCs w:val="24"/>
        </w:rPr>
      </w:pPr>
      <w:bookmarkStart w:id="311" w:name="_Toc401428123"/>
      <w:bookmarkStart w:id="312" w:name="_Toc401858547"/>
      <w:bookmarkStart w:id="313" w:name="_Toc402104334"/>
      <w:bookmarkStart w:id="314" w:name="_Toc403406697"/>
      <w:bookmarkStart w:id="315" w:name="_Toc403492823"/>
      <w:bookmarkStart w:id="316" w:name="_Toc403581143"/>
      <w:r w:rsidRPr="00264500">
        <w:rPr>
          <w:rFonts w:cs="Times New Roman"/>
          <w:szCs w:val="24"/>
        </w:rPr>
        <w:t>modernizace infrastruktury a zlepšení životních podmínek personálu tak, aby odpovídaly moderním nárokům života a výcviku,</w:t>
      </w:r>
    </w:p>
    <w:p w:rsidR="00CA36FC" w:rsidRPr="00264500" w:rsidRDefault="00CA36FC" w:rsidP="00CA36FC">
      <w:pPr>
        <w:pStyle w:val="Odstavecseseznamem"/>
        <w:numPr>
          <w:ilvl w:val="0"/>
          <w:numId w:val="33"/>
        </w:numPr>
        <w:spacing w:after="0"/>
        <w:ind w:left="1071" w:hanging="357"/>
        <w:rPr>
          <w:rFonts w:cs="Times New Roman"/>
          <w:szCs w:val="24"/>
        </w:rPr>
      </w:pPr>
      <w:r w:rsidRPr="00264500">
        <w:rPr>
          <w:rFonts w:cs="Times New Roman"/>
          <w:szCs w:val="24"/>
        </w:rPr>
        <w:t>vytvoření odpovídajících předpokladů pro využití schopností vojáků po ukončení služebního poměru</w:t>
      </w:r>
      <w:r w:rsidRPr="00264500">
        <w:rPr>
          <w:rStyle w:val="Znakapoznpodarou"/>
          <w:color w:val="000000"/>
          <w:szCs w:val="24"/>
        </w:rPr>
        <w:footnoteReference w:id="26"/>
      </w:r>
      <w:r w:rsidRPr="00264500">
        <w:rPr>
          <w:rFonts w:cs="Times New Roman"/>
          <w:szCs w:val="24"/>
        </w:rPr>
        <w:t>,</w:t>
      </w:r>
    </w:p>
    <w:bookmarkEnd w:id="311"/>
    <w:bookmarkEnd w:id="312"/>
    <w:bookmarkEnd w:id="313"/>
    <w:bookmarkEnd w:id="314"/>
    <w:bookmarkEnd w:id="315"/>
    <w:bookmarkEnd w:id="316"/>
    <w:p w:rsidR="00CA36FC" w:rsidRPr="00264500" w:rsidRDefault="00CA36FC" w:rsidP="00CA36FC">
      <w:pPr>
        <w:pStyle w:val="Odstavecseseznamem"/>
        <w:numPr>
          <w:ilvl w:val="0"/>
          <w:numId w:val="33"/>
        </w:numPr>
        <w:tabs>
          <w:tab w:val="left" w:pos="426"/>
        </w:tabs>
        <w:spacing w:after="0"/>
        <w:ind w:left="1071" w:hanging="357"/>
        <w:rPr>
          <w:rFonts w:cs="Times New Roman"/>
          <w:color w:val="000000"/>
          <w:szCs w:val="24"/>
        </w:rPr>
      </w:pPr>
      <w:r w:rsidRPr="00264500">
        <w:rPr>
          <w:rFonts w:cs="Times New Roman"/>
          <w:color w:val="000000"/>
          <w:szCs w:val="24"/>
        </w:rPr>
        <w:t>zajištění podmínek pro komplexní přípravu a zabezpečení personálu (kapacity a kvalita vzdělávání a výcviku, logistika).</w:t>
      </w:r>
    </w:p>
    <w:p w:rsidR="00CA36FC" w:rsidRDefault="00CA36FC" w:rsidP="00CA36FC">
      <w:pPr>
        <w:tabs>
          <w:tab w:val="left" w:pos="426"/>
        </w:tabs>
        <w:spacing w:after="0"/>
        <w:rPr>
          <w:rFonts w:cs="Times New Roman"/>
          <w:color w:val="000000"/>
          <w:szCs w:val="24"/>
        </w:rPr>
      </w:pPr>
    </w:p>
    <w:p w:rsidR="00CA36FC" w:rsidRPr="007D2F74" w:rsidRDefault="00CA36FC" w:rsidP="00CA36FC">
      <w:pPr>
        <w:tabs>
          <w:tab w:val="left" w:pos="426"/>
        </w:tabs>
        <w:spacing w:after="0"/>
        <w:rPr>
          <w:rFonts w:cs="Times New Roman"/>
          <w:color w:val="000000"/>
          <w:szCs w:val="24"/>
        </w:rPr>
      </w:pPr>
    </w:p>
    <w:p w:rsidR="00CA36FC" w:rsidRPr="00054DB7" w:rsidRDefault="00CA36FC" w:rsidP="00CA36FC">
      <w:pPr>
        <w:jc w:val="center"/>
      </w:pPr>
      <w:r w:rsidRPr="00F23594">
        <w:rPr>
          <w:b/>
          <w:sz w:val="20"/>
          <w:szCs w:val="20"/>
        </w:rPr>
        <w:lastRenderedPageBreak/>
        <w:t xml:space="preserve">Tabulka </w:t>
      </w:r>
      <w:r w:rsidR="00B434DC">
        <w:rPr>
          <w:b/>
          <w:sz w:val="20"/>
          <w:szCs w:val="20"/>
        </w:rPr>
        <w:t>A</w:t>
      </w:r>
      <w:r>
        <w:t xml:space="preserve"> </w:t>
      </w:r>
      <w:r w:rsidRPr="00C67D7A">
        <w:rPr>
          <w:i/>
        </w:rPr>
        <w:t xml:space="preserve">Nárůst rozpočtových počtů </w:t>
      </w:r>
      <w:r>
        <w:rPr>
          <w:i/>
        </w:rPr>
        <w:t xml:space="preserve">k zajištění operační potřeby </w:t>
      </w:r>
      <w:r w:rsidRPr="00C67D7A">
        <w:rPr>
          <w:i/>
        </w:rPr>
        <w:t xml:space="preserve">v podřízenosti NGŠ AČR </w:t>
      </w:r>
    </w:p>
    <w:p w:rsidR="00CA36FC" w:rsidRDefault="005F2342" w:rsidP="00CA36FC">
      <w:pPr>
        <w:tabs>
          <w:tab w:val="left" w:pos="426"/>
        </w:tabs>
        <w:spacing w:after="0"/>
        <w:ind w:left="426"/>
        <w:rPr>
          <w:rFonts w:cs="Times New Roman"/>
          <w:szCs w:val="24"/>
        </w:rPr>
      </w:pPr>
      <w:r>
        <w:rPr>
          <w:rFonts w:cs="Times New Roman"/>
          <w:noProof/>
          <w:szCs w:val="24"/>
        </w:rPr>
        <w:pict>
          <v:shape id="_x0000_s1068" type="#_x0000_t75" style="position:absolute;left:0;text-align:left;margin-left:15.3pt;margin-top:4.25pt;width:461.15pt;height:66pt;z-index:251659264;mso-position-horizontal-relative:text;mso-position-vertical-relative:text">
            <v:imagedata r:id="rId9" o:title=""/>
          </v:shape>
          <o:OLEObject Type="Embed" ProgID="Excel.Sheet.12" ShapeID="_x0000_s1068" DrawAspect="Content" ObjectID="_1512282551" r:id="rId10"/>
        </w:pict>
      </w:r>
    </w:p>
    <w:p w:rsidR="00CA36FC" w:rsidRDefault="00CA36FC" w:rsidP="00CA36FC">
      <w:pPr>
        <w:tabs>
          <w:tab w:val="left" w:pos="426"/>
        </w:tabs>
        <w:spacing w:after="0"/>
        <w:ind w:left="426"/>
        <w:rPr>
          <w:rFonts w:cs="Times New Roman"/>
          <w:szCs w:val="24"/>
        </w:rPr>
      </w:pPr>
    </w:p>
    <w:p w:rsidR="00CA36FC" w:rsidRDefault="00CA36FC" w:rsidP="00CA36FC">
      <w:pPr>
        <w:tabs>
          <w:tab w:val="left" w:pos="426"/>
        </w:tabs>
        <w:spacing w:after="0"/>
        <w:ind w:left="426"/>
        <w:rPr>
          <w:rFonts w:cs="Times New Roman"/>
          <w:szCs w:val="24"/>
        </w:rPr>
      </w:pPr>
    </w:p>
    <w:p w:rsidR="00CA36FC" w:rsidRDefault="00CA36FC" w:rsidP="00CA36FC">
      <w:pPr>
        <w:tabs>
          <w:tab w:val="left" w:pos="426"/>
        </w:tabs>
        <w:spacing w:after="0"/>
        <w:ind w:left="426"/>
        <w:rPr>
          <w:rFonts w:cs="Times New Roman"/>
          <w:szCs w:val="24"/>
        </w:rPr>
      </w:pPr>
    </w:p>
    <w:p w:rsidR="00CA36FC" w:rsidRDefault="00CA36FC" w:rsidP="00CA36FC">
      <w:pPr>
        <w:tabs>
          <w:tab w:val="left" w:pos="426"/>
        </w:tabs>
        <w:spacing w:after="0"/>
        <w:ind w:left="426"/>
        <w:rPr>
          <w:rFonts w:cs="Times New Roman"/>
          <w:szCs w:val="24"/>
        </w:rPr>
      </w:pPr>
    </w:p>
    <w:p w:rsidR="00CA36FC" w:rsidRDefault="00CA36FC" w:rsidP="00CA36FC">
      <w:pPr>
        <w:tabs>
          <w:tab w:val="left" w:pos="426"/>
        </w:tabs>
        <w:spacing w:after="0"/>
        <w:ind w:left="426"/>
        <w:rPr>
          <w:rFonts w:cs="Times New Roman"/>
          <w:szCs w:val="24"/>
          <w:u w:val="single"/>
        </w:rPr>
      </w:pPr>
    </w:p>
    <w:p w:rsidR="004861C0" w:rsidRDefault="00CA36FC" w:rsidP="00CA36FC">
      <w:pPr>
        <w:jc w:val="center"/>
        <w:rPr>
          <w:i/>
        </w:rPr>
      </w:pPr>
      <w:bookmarkStart w:id="317" w:name="_Toc413673687"/>
      <w:r w:rsidRPr="00547FA0">
        <w:rPr>
          <w:b/>
          <w:sz w:val="20"/>
          <w:szCs w:val="20"/>
        </w:rPr>
        <w:t>Graf 1</w:t>
      </w:r>
      <w:r w:rsidRPr="0045760B">
        <w:t xml:space="preserve"> </w:t>
      </w:r>
      <w:r w:rsidRPr="00547FA0">
        <w:rPr>
          <w:i/>
        </w:rPr>
        <w:t>Plánovaný nárůst personálu</w:t>
      </w:r>
      <w:bookmarkEnd w:id="317"/>
    </w:p>
    <w:p w:rsidR="00CA36FC" w:rsidRPr="0045760B" w:rsidRDefault="004861C0" w:rsidP="004861C0">
      <w:pPr>
        <w:ind w:left="284"/>
        <w:jc w:val="center"/>
      </w:pPr>
      <w:r>
        <w:rPr>
          <w:noProof/>
        </w:rPr>
        <w:drawing>
          <wp:inline distT="0" distB="0" distL="0" distR="0" wp14:anchorId="2D616C64" wp14:editId="0D8812D8">
            <wp:extent cx="5857875" cy="24098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7875" cy="2409825"/>
                    </a:xfrm>
                    <a:prstGeom prst="rect">
                      <a:avLst/>
                    </a:prstGeom>
                    <a:noFill/>
                    <a:ln>
                      <a:noFill/>
                    </a:ln>
                  </pic:spPr>
                </pic:pic>
              </a:graphicData>
            </a:graphic>
          </wp:inline>
        </w:drawing>
      </w:r>
    </w:p>
    <w:p w:rsidR="00CA36FC" w:rsidRDefault="00CA36FC" w:rsidP="00CA36FC">
      <w:pPr>
        <w:tabs>
          <w:tab w:val="left" w:pos="426"/>
        </w:tabs>
        <w:spacing w:after="0"/>
        <w:ind w:left="426"/>
        <w:rPr>
          <w:rFonts w:cs="Times New Roman"/>
          <w:szCs w:val="24"/>
        </w:rPr>
      </w:pPr>
    </w:p>
    <w:p w:rsidR="00CA36FC" w:rsidRPr="00F62570" w:rsidRDefault="00CA36FC" w:rsidP="00CA36FC">
      <w:pPr>
        <w:pStyle w:val="nadpis10"/>
      </w:pPr>
      <w:bookmarkStart w:id="318" w:name="_Toc401123337"/>
      <w:bookmarkStart w:id="319" w:name="_Toc401170985"/>
      <w:bookmarkStart w:id="320" w:name="_Toc401171483"/>
      <w:bookmarkStart w:id="321" w:name="_Toc401172289"/>
      <w:bookmarkStart w:id="322" w:name="_Toc401299429"/>
      <w:bookmarkStart w:id="323" w:name="_Toc401428122"/>
      <w:r w:rsidRPr="00F62570">
        <w:t>Příprava personálu</w:t>
      </w:r>
    </w:p>
    <w:p w:rsidR="00CA36FC" w:rsidRDefault="00CA36FC" w:rsidP="00CA36FC">
      <w:pPr>
        <w:tabs>
          <w:tab w:val="left" w:pos="426"/>
        </w:tabs>
        <w:rPr>
          <w:rFonts w:cs="Times New Roman"/>
          <w:color w:val="000000"/>
          <w:szCs w:val="24"/>
        </w:rPr>
      </w:pPr>
      <w:r>
        <w:rPr>
          <w:rFonts w:cs="Times New Roman"/>
          <w:color w:val="000000"/>
          <w:szCs w:val="24"/>
        </w:rPr>
        <w:t xml:space="preserve">V rámci přípravy personálu </w:t>
      </w:r>
      <w:r w:rsidRPr="00BB2DD4">
        <w:rPr>
          <w:rFonts w:cs="Times New Roman"/>
          <w:szCs w:val="24"/>
        </w:rPr>
        <w:t xml:space="preserve">(vojenská výchova, vzdělávání, vojenský výcvik) </w:t>
      </w:r>
      <w:r>
        <w:rPr>
          <w:rFonts w:cs="Times New Roman"/>
          <w:color w:val="000000"/>
          <w:szCs w:val="24"/>
        </w:rPr>
        <w:t xml:space="preserve">budou rozvíjeny schopnosti odpovídající potřebám vedení soudobých operací a posilování interoperability se spojenci. Požadavky na přípravu budou generovány </w:t>
      </w:r>
      <w:r w:rsidRPr="00062CB7">
        <w:rPr>
          <w:rFonts w:cs="Times New Roman"/>
          <w:color w:val="000000"/>
          <w:szCs w:val="24"/>
        </w:rPr>
        <w:t>gestor</w:t>
      </w:r>
      <w:r>
        <w:rPr>
          <w:rFonts w:cs="Times New Roman"/>
          <w:color w:val="000000"/>
          <w:szCs w:val="24"/>
        </w:rPr>
        <w:t>y</w:t>
      </w:r>
      <w:r w:rsidRPr="00062CB7">
        <w:rPr>
          <w:rFonts w:cs="Times New Roman"/>
          <w:color w:val="000000"/>
          <w:szCs w:val="24"/>
        </w:rPr>
        <w:t xml:space="preserve"> za jednotlivé oblasti</w:t>
      </w:r>
      <w:r>
        <w:rPr>
          <w:rFonts w:cs="Times New Roman"/>
          <w:color w:val="000000"/>
          <w:szCs w:val="24"/>
        </w:rPr>
        <w:t xml:space="preserve"> a budou zohledňovat </w:t>
      </w:r>
      <w:r w:rsidRPr="00062CB7">
        <w:rPr>
          <w:rFonts w:cs="Times New Roman"/>
          <w:color w:val="000000"/>
          <w:szCs w:val="24"/>
        </w:rPr>
        <w:t>zkušenost</w:t>
      </w:r>
      <w:r>
        <w:rPr>
          <w:rFonts w:cs="Times New Roman"/>
          <w:color w:val="000000"/>
          <w:szCs w:val="24"/>
        </w:rPr>
        <w:t xml:space="preserve">i z operačního použití AČR </w:t>
      </w:r>
      <w:r w:rsidRPr="00062CB7">
        <w:rPr>
          <w:rFonts w:cs="Times New Roman"/>
          <w:color w:val="000000"/>
          <w:szCs w:val="24"/>
        </w:rPr>
        <w:t>a</w:t>
      </w:r>
      <w:r>
        <w:rPr>
          <w:rFonts w:cs="Times New Roman"/>
          <w:color w:val="000000"/>
          <w:szCs w:val="24"/>
        </w:rPr>
        <w:t xml:space="preserve"> její modernizaci. </w:t>
      </w:r>
    </w:p>
    <w:p w:rsidR="00CA36FC" w:rsidRDefault="00CA36FC" w:rsidP="00CA36FC">
      <w:pPr>
        <w:tabs>
          <w:tab w:val="left" w:pos="426"/>
        </w:tabs>
        <w:rPr>
          <w:rFonts w:cs="Times New Roman"/>
          <w:color w:val="000000"/>
          <w:szCs w:val="24"/>
        </w:rPr>
      </w:pPr>
      <w:r>
        <w:rPr>
          <w:rFonts w:cs="Times New Roman"/>
          <w:color w:val="000000"/>
          <w:szCs w:val="24"/>
        </w:rPr>
        <w:t>K přípravě personálu bude AČR využívat rezortní a armádní, mimorezortní a zahraniční zařízení a instituce</w:t>
      </w:r>
      <w:r>
        <w:rPr>
          <w:rStyle w:val="Znakapoznpodarou"/>
          <w:color w:val="000000"/>
          <w:szCs w:val="24"/>
        </w:rPr>
        <w:footnoteReference w:id="27"/>
      </w:r>
      <w:r>
        <w:rPr>
          <w:rFonts w:cs="Times New Roman"/>
          <w:color w:val="000000"/>
          <w:szCs w:val="24"/>
        </w:rPr>
        <w:t xml:space="preserve">. Armáda ČR bude prohlubovat spolupráci s Univerzitou obrany, která je nejen vědecko-výzkumnou institucí, ale i vzdělávacím zařízením pro celoživotní přípravu důstojnického sboru a civilního personálu. </w:t>
      </w:r>
    </w:p>
    <w:p w:rsidR="00CA36FC" w:rsidRPr="00A13D65" w:rsidRDefault="00CA36FC" w:rsidP="00CA36FC">
      <w:pPr>
        <w:pStyle w:val="nadpis10"/>
      </w:pPr>
      <w:r w:rsidRPr="00A13D65">
        <w:t xml:space="preserve">Podpůrné služby </w:t>
      </w:r>
    </w:p>
    <w:p w:rsidR="00CA36FC" w:rsidRPr="00062CB7" w:rsidRDefault="00CA36FC" w:rsidP="00CA36FC">
      <w:pPr>
        <w:tabs>
          <w:tab w:val="left" w:pos="426"/>
        </w:tabs>
        <w:rPr>
          <w:rFonts w:cs="Times New Roman"/>
          <w:color w:val="000000"/>
          <w:szCs w:val="24"/>
        </w:rPr>
      </w:pPr>
      <w:r>
        <w:rPr>
          <w:rFonts w:cs="Times New Roman"/>
          <w:color w:val="000000"/>
          <w:szCs w:val="24"/>
        </w:rPr>
        <w:t>Personálu bude k dispozici systém podpůrných služeb (</w:t>
      </w:r>
      <w:r w:rsidRPr="00062CB7">
        <w:rPr>
          <w:rFonts w:cs="Times New Roman"/>
          <w:color w:val="000000"/>
          <w:szCs w:val="24"/>
        </w:rPr>
        <w:t>humanitní, duchovní a psychologick</w:t>
      </w:r>
      <w:r>
        <w:rPr>
          <w:rFonts w:cs="Times New Roman"/>
          <w:color w:val="000000"/>
          <w:szCs w:val="24"/>
        </w:rPr>
        <w:t>á)</w:t>
      </w:r>
      <w:r w:rsidRPr="00062CB7">
        <w:rPr>
          <w:rFonts w:cs="Times New Roman"/>
          <w:color w:val="000000"/>
          <w:szCs w:val="24"/>
        </w:rPr>
        <w:t xml:space="preserve"> působících na území Č</w:t>
      </w:r>
      <w:r>
        <w:rPr>
          <w:rFonts w:cs="Times New Roman"/>
          <w:color w:val="000000"/>
          <w:szCs w:val="24"/>
        </w:rPr>
        <w:t>R i </w:t>
      </w:r>
      <w:r w:rsidRPr="00062CB7">
        <w:rPr>
          <w:rFonts w:cs="Times New Roman"/>
          <w:color w:val="000000"/>
          <w:szCs w:val="24"/>
        </w:rPr>
        <w:t>v</w:t>
      </w:r>
      <w:r>
        <w:rPr>
          <w:rFonts w:cs="Times New Roman"/>
          <w:color w:val="000000"/>
          <w:szCs w:val="24"/>
        </w:rPr>
        <w:t xml:space="preserve"> </w:t>
      </w:r>
      <w:r w:rsidRPr="00062CB7">
        <w:rPr>
          <w:rFonts w:cs="Times New Roman"/>
          <w:color w:val="000000"/>
          <w:szCs w:val="24"/>
        </w:rPr>
        <w:t>zahraničí.</w:t>
      </w:r>
    </w:p>
    <w:p w:rsidR="00CA36FC" w:rsidRDefault="00CA36FC" w:rsidP="00CA36FC">
      <w:pPr>
        <w:tabs>
          <w:tab w:val="left" w:pos="426"/>
        </w:tabs>
        <w:rPr>
          <w:szCs w:val="24"/>
        </w:rPr>
      </w:pPr>
      <w:r>
        <w:t>Předpokladem úspěšného plnění úkolů AČR je všestranná (komplexní) připravenost každého jednotlivce – vojenského profesionála. Úkolem humanitní služby bude podporovat proces utváření a upevňování občanských a vlasteneckých postojů a povinností vojenských profesionálů, vychovávat vojáky k hrdosti na příslušnost k AČR, ke své jednotce, druhu zbraně, k úctě ke svým nadřízeným. V tomto procesu se zaměří zejména na formování takových vlastností jako statečnost, ukázněnost, odpovědnost, obětavost, odvaha, věrnost a čest. Humanitní služba bude svou činností podporovat růst kvality života vojenského profesionála a jeho rodinných příslušníků s cílem dosáhnout souladu mezi zájmy a potřebami AČR a zájmy a potřebami profesionálních vojáků.</w:t>
      </w:r>
    </w:p>
    <w:p w:rsidR="00CA36FC" w:rsidRPr="00062CB7" w:rsidRDefault="00CA36FC" w:rsidP="003B0F0C">
      <w:pPr>
        <w:tabs>
          <w:tab w:val="left" w:pos="426"/>
        </w:tabs>
        <w:spacing w:before="120"/>
        <w:rPr>
          <w:rFonts w:cs="Times New Roman"/>
          <w:color w:val="000000"/>
          <w:szCs w:val="24"/>
        </w:rPr>
      </w:pPr>
      <w:r w:rsidRPr="00062CB7">
        <w:rPr>
          <w:rFonts w:cs="Times New Roman"/>
          <w:color w:val="000000"/>
          <w:szCs w:val="24"/>
        </w:rPr>
        <w:t xml:space="preserve">Duchovní služba bude nadále poskytovat všem příslušníkům rezortu </w:t>
      </w:r>
      <w:r w:rsidR="005F3CAA">
        <w:rPr>
          <w:rFonts w:cs="Times New Roman"/>
          <w:color w:val="000000"/>
          <w:szCs w:val="24"/>
        </w:rPr>
        <w:t>MO</w:t>
      </w:r>
      <w:r w:rsidRPr="00062CB7">
        <w:rPr>
          <w:rFonts w:cs="Times New Roman"/>
          <w:color w:val="000000"/>
          <w:szCs w:val="24"/>
        </w:rPr>
        <w:t xml:space="preserve"> a jejich rodinám neomezeně dostupnou a univerzálně pojatou nemisijní duchovní službu, a to prostřednictvím služby vojenských kaplanů. </w:t>
      </w:r>
    </w:p>
    <w:p w:rsidR="00CA36FC" w:rsidRPr="002536D3" w:rsidRDefault="00CA36FC" w:rsidP="00CA36FC">
      <w:pPr>
        <w:tabs>
          <w:tab w:val="left" w:pos="426"/>
        </w:tabs>
        <w:rPr>
          <w:rFonts w:cs="Times New Roman"/>
          <w:bCs/>
          <w:szCs w:val="24"/>
        </w:rPr>
      </w:pPr>
      <w:r w:rsidRPr="00264500">
        <w:rPr>
          <w:rFonts w:cs="Times New Roman"/>
          <w:color w:val="000000"/>
          <w:szCs w:val="24"/>
        </w:rPr>
        <w:lastRenderedPageBreak/>
        <w:t xml:space="preserve">Psychologická služba bude ve spolupráci s oddělením expertních služeb pro oblast lidských zdrojů </w:t>
      </w:r>
      <w:r w:rsidR="00194FB3" w:rsidRPr="00264500">
        <w:rPr>
          <w:rFonts w:cs="Times New Roman"/>
          <w:color w:val="000000"/>
          <w:szCs w:val="24"/>
        </w:rPr>
        <w:t xml:space="preserve">sekce státního tajemníka </w:t>
      </w:r>
      <w:r w:rsidRPr="00264500">
        <w:rPr>
          <w:rFonts w:cs="Times New Roman"/>
          <w:color w:val="000000"/>
          <w:szCs w:val="24"/>
        </w:rPr>
        <w:t>MO realizovat expertní, poradenské</w:t>
      </w:r>
      <w:r w:rsidRPr="002536D3">
        <w:rPr>
          <w:rFonts w:cs="Times New Roman"/>
          <w:color w:val="000000"/>
          <w:szCs w:val="24"/>
        </w:rPr>
        <w:t xml:space="preserve"> a konzultační činnosti v otázkách personálu prováděné na základě potřeby velitelů. Bude poskytovat expertní rady a poradenskou službu, vytvářet podklady pro operativní a strategické rozhodování a doporučení. Bude vytvářet expertní stanoviska v rámci výběrových řízení, sestavovat velitelské profily a provádět další sociodiagnostiku vojenských jednotek. Bude realizovat </w:t>
      </w:r>
      <w:r w:rsidRPr="002536D3">
        <w:rPr>
          <w:rFonts w:cs="Times New Roman"/>
          <w:bCs/>
          <w:szCs w:val="24"/>
        </w:rPr>
        <w:t>výzkum, průzkumy a analýzy úrovně spokojenosti s životními, zejména pracovními a psychosociálními podmínkami. Bude předkládat návrhy na</w:t>
      </w:r>
      <w:r>
        <w:rPr>
          <w:rFonts w:cs="Times New Roman"/>
          <w:bCs/>
          <w:szCs w:val="24"/>
        </w:rPr>
        <w:t> </w:t>
      </w:r>
      <w:r w:rsidRPr="002536D3">
        <w:rPr>
          <w:rFonts w:cs="Times New Roman"/>
          <w:bCs/>
          <w:szCs w:val="24"/>
        </w:rPr>
        <w:t>následná opatření, návrhy, připomínky a podněty. V rámci psychosociální podpory příslušníků AČR bude provádět poradenství v oblasti osobního, rodinného a profesního života a</w:t>
      </w:r>
      <w:r>
        <w:rPr>
          <w:rFonts w:cs="Times New Roman"/>
          <w:bCs/>
          <w:szCs w:val="24"/>
        </w:rPr>
        <w:t> </w:t>
      </w:r>
      <w:r w:rsidRPr="002536D3">
        <w:rPr>
          <w:rFonts w:cs="Times New Roman"/>
          <w:bCs/>
          <w:szCs w:val="24"/>
        </w:rPr>
        <w:t xml:space="preserve">krizové intervence v rámci svízelné situace, akutní životní krize či jiných náročných situací. </w:t>
      </w:r>
    </w:p>
    <w:p w:rsidR="00CA36FC" w:rsidRPr="00BB5BF4" w:rsidRDefault="00CA36FC" w:rsidP="00B434DC">
      <w:pPr>
        <w:pStyle w:val="Nadpis2"/>
      </w:pPr>
      <w:bookmarkStart w:id="324" w:name="_Toc422895535"/>
      <w:bookmarkEnd w:id="318"/>
      <w:bookmarkEnd w:id="319"/>
      <w:bookmarkEnd w:id="320"/>
      <w:bookmarkEnd w:id="321"/>
      <w:bookmarkEnd w:id="322"/>
      <w:bookmarkEnd w:id="323"/>
      <w:r>
        <w:t>5</w:t>
      </w:r>
      <w:r w:rsidRPr="00BB5BF4">
        <w:t>.2. Finanční náročnost</w:t>
      </w:r>
      <w:bookmarkEnd w:id="324"/>
    </w:p>
    <w:p w:rsidR="00CA36FC" w:rsidRDefault="00CA36FC" w:rsidP="00CA36FC">
      <w:pPr>
        <w:tabs>
          <w:tab w:val="left" w:pos="426"/>
        </w:tabs>
        <w:rPr>
          <w:rFonts w:cs="Times New Roman"/>
          <w:szCs w:val="24"/>
        </w:rPr>
      </w:pPr>
      <w:r>
        <w:rPr>
          <w:rFonts w:cs="Times New Roman"/>
          <w:szCs w:val="24"/>
        </w:rPr>
        <w:t>Vytvoření dlouhodobě stabilního a předvídatelného finančního rámce j</w:t>
      </w:r>
      <w:r w:rsidRPr="00200E63">
        <w:rPr>
          <w:rFonts w:cs="Times New Roman"/>
          <w:szCs w:val="24"/>
        </w:rPr>
        <w:t xml:space="preserve">e </w:t>
      </w:r>
      <w:r>
        <w:rPr>
          <w:rFonts w:cs="Times New Roman"/>
          <w:szCs w:val="24"/>
        </w:rPr>
        <w:t xml:space="preserve">základním předpokladem pro efektivní zajištění obrany státu a </w:t>
      </w:r>
      <w:r w:rsidRPr="00200E63">
        <w:rPr>
          <w:rFonts w:cs="Times New Roman"/>
          <w:szCs w:val="24"/>
        </w:rPr>
        <w:t xml:space="preserve">klíčovou podmínkou </w:t>
      </w:r>
      <w:r>
        <w:rPr>
          <w:rFonts w:cs="Times New Roman"/>
          <w:szCs w:val="24"/>
        </w:rPr>
        <w:t>realizace</w:t>
      </w:r>
      <w:r w:rsidRPr="00200E63">
        <w:rPr>
          <w:rFonts w:cs="Times New Roman"/>
          <w:szCs w:val="24"/>
        </w:rPr>
        <w:t xml:space="preserve"> Koncepce. </w:t>
      </w:r>
    </w:p>
    <w:p w:rsidR="00CA36FC" w:rsidRPr="00CF0283" w:rsidRDefault="00CA36FC" w:rsidP="00CA36FC">
      <w:pPr>
        <w:tabs>
          <w:tab w:val="left" w:pos="426"/>
        </w:tabs>
        <w:rPr>
          <w:rFonts w:cs="Times New Roman"/>
          <w:szCs w:val="24"/>
        </w:rPr>
      </w:pPr>
      <w:r w:rsidRPr="00F06B40">
        <w:rPr>
          <w:rFonts w:cs="Times New Roman"/>
          <w:szCs w:val="24"/>
        </w:rPr>
        <w:t>Dle provedených analýz vyžaduje realizace Koncepce</w:t>
      </w:r>
      <w:r w:rsidR="00710753" w:rsidRPr="00F06B40">
        <w:rPr>
          <w:rFonts w:cs="Times New Roman"/>
          <w:szCs w:val="24"/>
        </w:rPr>
        <w:t xml:space="preserve"> v</w:t>
      </w:r>
      <w:r w:rsidRPr="00F06B40">
        <w:rPr>
          <w:rFonts w:cs="Times New Roman"/>
          <w:szCs w:val="24"/>
        </w:rPr>
        <w:t xml:space="preserve"> letech 2015 – 2025 </w:t>
      </w:r>
      <w:r w:rsidR="00710753" w:rsidRPr="00F06B40">
        <w:rPr>
          <w:rFonts w:cs="Times New Roman"/>
          <w:szCs w:val="24"/>
        </w:rPr>
        <w:t xml:space="preserve">celkový objem finančních prostředků ve výši cca </w:t>
      </w:r>
      <w:r w:rsidRPr="00F06B40">
        <w:rPr>
          <w:rFonts w:cs="Times New Roman"/>
          <w:szCs w:val="24"/>
        </w:rPr>
        <w:t>460</w:t>
      </w:r>
      <w:r w:rsidR="00710753" w:rsidRPr="00F06B40">
        <w:rPr>
          <w:rFonts w:cs="Times New Roman"/>
          <w:szCs w:val="24"/>
        </w:rPr>
        <w:t> </w:t>
      </w:r>
      <w:r w:rsidRPr="00F06B40">
        <w:rPr>
          <w:rFonts w:cs="Times New Roman"/>
          <w:szCs w:val="24"/>
        </w:rPr>
        <w:t>mld. Kč</w:t>
      </w:r>
      <w:r w:rsidRPr="00F06B40">
        <w:rPr>
          <w:rStyle w:val="Znakapoznpodarou"/>
          <w:szCs w:val="24"/>
        </w:rPr>
        <w:footnoteReference w:id="28"/>
      </w:r>
      <w:r w:rsidR="00710753" w:rsidRPr="00F06B40">
        <w:rPr>
          <w:rFonts w:cs="Times New Roman"/>
          <w:szCs w:val="24"/>
        </w:rPr>
        <w:t xml:space="preserve"> - viz Graf 2</w:t>
      </w:r>
      <w:r w:rsidRPr="00F06B40">
        <w:rPr>
          <w:rFonts w:cs="Times New Roman"/>
          <w:szCs w:val="24"/>
        </w:rPr>
        <w:t xml:space="preserve">. </w:t>
      </w:r>
      <w:r w:rsidR="00710753" w:rsidRPr="00F06B40">
        <w:rPr>
          <w:rFonts w:cs="Times New Roman"/>
          <w:szCs w:val="24"/>
        </w:rPr>
        <w:t>Předpokládané členění prostředků potřebných na realizaci záměrů Koncepce v uvedených letech je obsahem Tabulky B</w:t>
      </w:r>
      <w:r w:rsidRPr="00F06B40">
        <w:rPr>
          <w:rFonts w:cs="Times New Roman"/>
          <w:szCs w:val="24"/>
        </w:rPr>
        <w:t>.</w:t>
      </w:r>
    </w:p>
    <w:p w:rsidR="00CA36FC" w:rsidRDefault="00CA36FC" w:rsidP="00B434DC">
      <w:pPr>
        <w:spacing w:after="0"/>
        <w:jc w:val="center"/>
        <w:rPr>
          <w:b/>
          <w:sz w:val="16"/>
          <w:szCs w:val="16"/>
        </w:rPr>
      </w:pPr>
    </w:p>
    <w:p w:rsidR="003B0F0C" w:rsidRPr="00B434DC" w:rsidRDefault="003B0F0C" w:rsidP="00B434DC">
      <w:pPr>
        <w:spacing w:after="0"/>
        <w:jc w:val="center"/>
        <w:rPr>
          <w:b/>
          <w:sz w:val="16"/>
          <w:szCs w:val="16"/>
        </w:rPr>
      </w:pPr>
    </w:p>
    <w:p w:rsidR="00F06B40" w:rsidRDefault="00F06B40" w:rsidP="00F06B40">
      <w:pPr>
        <w:jc w:val="center"/>
        <w:rPr>
          <w:i/>
        </w:rPr>
      </w:pPr>
      <w:r w:rsidRPr="003F2EDE">
        <w:rPr>
          <w:b/>
        </w:rPr>
        <w:t xml:space="preserve">Graf </w:t>
      </w:r>
      <w:r>
        <w:rPr>
          <w:b/>
        </w:rPr>
        <w:t>2:</w:t>
      </w:r>
      <w:r w:rsidRPr="002D7EBF">
        <w:t xml:space="preserve"> </w:t>
      </w:r>
      <w:r>
        <w:rPr>
          <w:i/>
        </w:rPr>
        <w:t>Podíl AČR na f</w:t>
      </w:r>
      <w:r w:rsidRPr="00547FA0">
        <w:rPr>
          <w:i/>
        </w:rPr>
        <w:t>inanční</w:t>
      </w:r>
      <w:r>
        <w:rPr>
          <w:i/>
        </w:rPr>
        <w:t>ch</w:t>
      </w:r>
      <w:r w:rsidRPr="00547FA0">
        <w:rPr>
          <w:i/>
        </w:rPr>
        <w:t xml:space="preserve"> prostřed</w:t>
      </w:r>
      <w:r>
        <w:rPr>
          <w:i/>
        </w:rPr>
        <w:t>cích re</w:t>
      </w:r>
      <w:r w:rsidR="005F3CAA">
        <w:rPr>
          <w:i/>
        </w:rPr>
        <w:t>z</w:t>
      </w:r>
      <w:r>
        <w:rPr>
          <w:i/>
        </w:rPr>
        <w:t xml:space="preserve">ortu MO na </w:t>
      </w:r>
      <w:r w:rsidRPr="00547FA0">
        <w:rPr>
          <w:i/>
        </w:rPr>
        <w:t>realizaci záměrů Koncepce</w:t>
      </w:r>
    </w:p>
    <w:p w:rsidR="00CD6712" w:rsidRDefault="00F06B40" w:rsidP="00F06B40">
      <w:pPr>
        <w:tabs>
          <w:tab w:val="left" w:pos="426"/>
        </w:tabs>
        <w:rPr>
          <w:rFonts w:cs="Times New Roman"/>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1351915</wp:posOffset>
                </wp:positionH>
                <wp:positionV relativeFrom="paragraph">
                  <wp:posOffset>161925</wp:posOffset>
                </wp:positionV>
                <wp:extent cx="2434590" cy="400050"/>
                <wp:effectExtent l="8890" t="9525" r="13970" b="952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400050"/>
                        </a:xfrm>
                        <a:prstGeom prst="rect">
                          <a:avLst/>
                        </a:prstGeom>
                        <a:solidFill>
                          <a:srgbClr val="FFFFFF"/>
                        </a:solidFill>
                        <a:ln w="9525">
                          <a:solidFill>
                            <a:srgbClr val="000000"/>
                          </a:solidFill>
                          <a:miter lim="800000"/>
                          <a:headEnd/>
                          <a:tailEnd/>
                        </a:ln>
                      </wps:spPr>
                      <wps:txbx>
                        <w:txbxContent>
                          <w:p w:rsidR="00065D1E" w:rsidRPr="00120885" w:rsidRDefault="00065D1E" w:rsidP="00F06B40">
                            <w:pPr>
                              <w:rPr>
                                <w:rFonts w:ascii="Calibri" w:hAnsi="Calibri"/>
                                <w:color w:val="00B050"/>
                                <w:sz w:val="22"/>
                              </w:rPr>
                            </w:pPr>
                            <w:r w:rsidRPr="00120885">
                              <w:rPr>
                                <w:rFonts w:ascii="Calibri" w:hAnsi="Calibri"/>
                                <w:color w:val="00B050"/>
                                <w:sz w:val="22"/>
                              </w:rPr>
                              <w:t>1,4 % z HDP od roku 2020 při růstu HDP o 2 % ročně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106.45pt;margin-top:12.75pt;width:191.7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">
                <v:textbox>
                  <w:txbxContent>
                    <w:p w:rsidR="00065D1E" w:rsidRPr="00120885" w:rsidRDefault="00065D1E" w:rsidP="00F06B40">
                      <w:pPr>
                        <w:rPr>
                          <w:rFonts w:ascii="Calibri" w:hAnsi="Calibri"/>
                          <w:color w:val="00B050"/>
                          <w:sz w:val="22"/>
                        </w:rPr>
                      </w:pPr>
                      <w:r w:rsidRPr="00120885">
                        <w:rPr>
                          <w:rFonts w:ascii="Calibri" w:hAnsi="Calibri"/>
                          <w:color w:val="00B050"/>
                          <w:sz w:val="22"/>
                        </w:rPr>
                        <w:t>1,4 % z HDP od roku 2020 při růstu HDP o 2 % ročně</w:t>
                      </w:r>
                    </w:p>
                  </w:txbxContent>
                </v:textbox>
              </v:shape>
            </w:pict>
          </mc:Fallback>
        </mc:AlternateContent>
      </w:r>
      <w:r>
        <w:rPr>
          <w:noProof/>
        </w:rPr>
        <w:drawing>
          <wp:inline distT="0" distB="0" distL="0" distR="0">
            <wp:extent cx="5982335" cy="3084195"/>
            <wp:effectExtent l="19050" t="19050" r="18415" b="209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2335" cy="3084195"/>
                    </a:xfrm>
                    <a:prstGeom prst="rect">
                      <a:avLst/>
                    </a:prstGeom>
                    <a:noFill/>
                    <a:ln w="9525" cmpd="sng">
                      <a:solidFill>
                        <a:srgbClr val="4F81BD"/>
                      </a:solidFill>
                      <a:miter lim="800000"/>
                      <a:headEnd/>
                      <a:tailEnd/>
                    </a:ln>
                    <a:effectLst/>
                  </pic:spPr>
                </pic:pic>
              </a:graphicData>
            </a:graphic>
          </wp:inline>
        </w:drawing>
      </w:r>
    </w:p>
    <w:p w:rsidR="003B0F0C" w:rsidRDefault="003B0F0C" w:rsidP="00CD6712">
      <w:pPr>
        <w:rPr>
          <w:b/>
          <w:sz w:val="20"/>
          <w:szCs w:val="20"/>
        </w:rPr>
      </w:pPr>
    </w:p>
    <w:p w:rsidR="00D25613" w:rsidRDefault="00D25613" w:rsidP="00CD6712">
      <w:pPr>
        <w:rPr>
          <w:b/>
          <w:sz w:val="20"/>
          <w:szCs w:val="20"/>
        </w:rPr>
      </w:pPr>
    </w:p>
    <w:p w:rsidR="00D25613" w:rsidRDefault="00D25613" w:rsidP="00CD6712">
      <w:pPr>
        <w:rPr>
          <w:b/>
          <w:sz w:val="20"/>
          <w:szCs w:val="20"/>
        </w:rPr>
      </w:pPr>
    </w:p>
    <w:p w:rsidR="00D25613" w:rsidRDefault="00D25613" w:rsidP="00CD6712">
      <w:pPr>
        <w:rPr>
          <w:b/>
          <w:sz w:val="20"/>
          <w:szCs w:val="20"/>
        </w:rPr>
      </w:pPr>
    </w:p>
    <w:p w:rsidR="003B0F0C" w:rsidRDefault="003B0F0C" w:rsidP="00CD6712">
      <w:pPr>
        <w:rPr>
          <w:b/>
          <w:sz w:val="20"/>
          <w:szCs w:val="20"/>
        </w:rPr>
      </w:pPr>
    </w:p>
    <w:p w:rsidR="003B0F0C" w:rsidRDefault="003B0F0C" w:rsidP="00CD6712">
      <w:pPr>
        <w:rPr>
          <w:b/>
          <w:sz w:val="20"/>
          <w:szCs w:val="20"/>
        </w:rPr>
      </w:pPr>
    </w:p>
    <w:p w:rsidR="003B0F0C" w:rsidRPr="003B0F0C" w:rsidRDefault="003B0F0C" w:rsidP="00CD6712">
      <w:pPr>
        <w:rPr>
          <w:b/>
          <w:sz w:val="16"/>
          <w:szCs w:val="16"/>
        </w:rPr>
      </w:pPr>
    </w:p>
    <w:p w:rsidR="00CD6712" w:rsidRDefault="00CD6712" w:rsidP="00CD6712">
      <w:r w:rsidRPr="00CD6712">
        <w:rPr>
          <w:b/>
          <w:sz w:val="20"/>
          <w:szCs w:val="20"/>
        </w:rPr>
        <w:lastRenderedPageBreak/>
        <w:t>Tabulka B</w:t>
      </w:r>
      <w:r>
        <w:t xml:space="preserve"> </w:t>
      </w:r>
      <w:r w:rsidRPr="00CD6712">
        <w:rPr>
          <w:i/>
        </w:rPr>
        <w:t>Finanční prostředky plánované pro potřeby AČR a realizaci záměrů Koncepce</w:t>
      </w:r>
    </w:p>
    <w:p w:rsidR="00CD6712" w:rsidRPr="00CD6712" w:rsidRDefault="00CD6712" w:rsidP="00CD6712">
      <w:pPr>
        <w:spacing w:after="0"/>
        <w:rPr>
          <w:sz w:val="16"/>
          <w:szCs w:val="16"/>
        </w:rPr>
      </w:pPr>
    </w:p>
    <w:tbl>
      <w:tblPr>
        <w:tblW w:w="9568" w:type="dxa"/>
        <w:tblInd w:w="212" w:type="dxa"/>
        <w:tblCellMar>
          <w:left w:w="70" w:type="dxa"/>
          <w:right w:w="70" w:type="dxa"/>
        </w:tblCellMar>
        <w:tblLook w:val="04A0" w:firstRow="1" w:lastRow="0" w:firstColumn="1" w:lastColumn="0" w:noHBand="0" w:noVBand="1"/>
      </w:tblPr>
      <w:tblGrid>
        <w:gridCol w:w="1780"/>
        <w:gridCol w:w="1780"/>
        <w:gridCol w:w="1780"/>
        <w:gridCol w:w="1780"/>
        <w:gridCol w:w="2448"/>
      </w:tblGrid>
      <w:tr w:rsidR="00CD6712" w:rsidRPr="004B2C55" w:rsidTr="00CD6712">
        <w:trPr>
          <w:trHeight w:val="377"/>
        </w:trPr>
        <w:tc>
          <w:tcPr>
            <w:tcW w:w="1780" w:type="dxa"/>
            <w:vMerge w:val="restart"/>
            <w:tcBorders>
              <w:top w:val="single" w:sz="8" w:space="0" w:color="auto"/>
              <w:left w:val="single" w:sz="8" w:space="0" w:color="auto"/>
              <w:bottom w:val="single" w:sz="4" w:space="0" w:color="000000"/>
              <w:right w:val="single" w:sz="4" w:space="0" w:color="auto"/>
            </w:tcBorders>
            <w:shd w:val="clear" w:color="000000" w:fill="FFFF99"/>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Rok</w:t>
            </w:r>
          </w:p>
        </w:tc>
        <w:tc>
          <w:tcPr>
            <w:tcW w:w="1780" w:type="dxa"/>
            <w:vMerge w:val="restart"/>
            <w:tcBorders>
              <w:top w:val="single" w:sz="8" w:space="0" w:color="auto"/>
              <w:left w:val="single" w:sz="4" w:space="0" w:color="auto"/>
              <w:bottom w:val="single" w:sz="4" w:space="0" w:color="000000"/>
              <w:right w:val="single" w:sz="4" w:space="0" w:color="auto"/>
            </w:tcBorders>
            <w:shd w:val="clear" w:color="000000" w:fill="FFFF99"/>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Projekty</w:t>
            </w:r>
          </w:p>
        </w:tc>
        <w:tc>
          <w:tcPr>
            <w:tcW w:w="1780" w:type="dxa"/>
            <w:vMerge w:val="restart"/>
            <w:tcBorders>
              <w:top w:val="single" w:sz="8" w:space="0" w:color="auto"/>
              <w:left w:val="single" w:sz="4" w:space="0" w:color="auto"/>
              <w:bottom w:val="single" w:sz="4" w:space="0" w:color="000000"/>
              <w:right w:val="single" w:sz="4" w:space="0" w:color="auto"/>
            </w:tcBorders>
            <w:shd w:val="clear" w:color="000000" w:fill="FFFF99"/>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BV</w:t>
            </w:r>
          </w:p>
        </w:tc>
        <w:tc>
          <w:tcPr>
            <w:tcW w:w="1780" w:type="dxa"/>
            <w:vMerge w:val="restart"/>
            <w:tcBorders>
              <w:top w:val="single" w:sz="8" w:space="0" w:color="auto"/>
              <w:left w:val="single" w:sz="4" w:space="0" w:color="auto"/>
              <w:bottom w:val="single" w:sz="4" w:space="0" w:color="000000"/>
              <w:right w:val="single" w:sz="4" w:space="0" w:color="auto"/>
            </w:tcBorders>
            <w:shd w:val="clear" w:color="000000" w:fill="FFFF99"/>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OMV</w:t>
            </w:r>
          </w:p>
        </w:tc>
        <w:tc>
          <w:tcPr>
            <w:tcW w:w="2448" w:type="dxa"/>
            <w:tcBorders>
              <w:top w:val="single" w:sz="8" w:space="0" w:color="auto"/>
              <w:left w:val="nil"/>
              <w:bottom w:val="single" w:sz="4" w:space="0" w:color="auto"/>
              <w:right w:val="single" w:sz="8" w:space="0" w:color="auto"/>
            </w:tcBorders>
            <w:shd w:val="clear" w:color="000000" w:fill="FFFF99"/>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Celkem</w:t>
            </w:r>
          </w:p>
        </w:tc>
      </w:tr>
      <w:tr w:rsidR="00CD6712" w:rsidRPr="004B2C55" w:rsidTr="00CD6712">
        <w:trPr>
          <w:trHeight w:val="358"/>
        </w:trPr>
        <w:tc>
          <w:tcPr>
            <w:tcW w:w="1780" w:type="dxa"/>
            <w:vMerge/>
            <w:tcBorders>
              <w:top w:val="single" w:sz="8" w:space="0" w:color="auto"/>
              <w:left w:val="single" w:sz="8" w:space="0" w:color="auto"/>
              <w:bottom w:val="single" w:sz="4" w:space="0" w:color="000000"/>
              <w:right w:val="single" w:sz="4" w:space="0" w:color="auto"/>
            </w:tcBorders>
            <w:vAlign w:val="center"/>
            <w:hideMark/>
          </w:tcPr>
          <w:p w:rsidR="00CD6712" w:rsidRPr="004B2C55" w:rsidRDefault="00CD6712" w:rsidP="00E35CF2">
            <w:pPr>
              <w:spacing w:after="0"/>
              <w:jc w:val="left"/>
              <w:rPr>
                <w:rFonts w:ascii="Arial" w:hAnsi="Arial" w:cs="Arial"/>
                <w:b/>
                <w:bCs/>
                <w:color w:val="000000"/>
                <w:szCs w:val="24"/>
              </w:rPr>
            </w:pPr>
          </w:p>
        </w:tc>
        <w:tc>
          <w:tcPr>
            <w:tcW w:w="1780" w:type="dxa"/>
            <w:vMerge/>
            <w:tcBorders>
              <w:top w:val="single" w:sz="8" w:space="0" w:color="auto"/>
              <w:left w:val="single" w:sz="4" w:space="0" w:color="auto"/>
              <w:bottom w:val="single" w:sz="4" w:space="0" w:color="000000"/>
              <w:right w:val="single" w:sz="4" w:space="0" w:color="auto"/>
            </w:tcBorders>
            <w:vAlign w:val="center"/>
            <w:hideMark/>
          </w:tcPr>
          <w:p w:rsidR="00CD6712" w:rsidRPr="004B2C55" w:rsidRDefault="00CD6712" w:rsidP="00E35CF2">
            <w:pPr>
              <w:spacing w:after="0"/>
              <w:jc w:val="left"/>
              <w:rPr>
                <w:rFonts w:ascii="Arial" w:hAnsi="Arial" w:cs="Arial"/>
                <w:b/>
                <w:bCs/>
                <w:color w:val="000000"/>
                <w:szCs w:val="24"/>
              </w:rPr>
            </w:pPr>
          </w:p>
        </w:tc>
        <w:tc>
          <w:tcPr>
            <w:tcW w:w="1780" w:type="dxa"/>
            <w:vMerge/>
            <w:tcBorders>
              <w:top w:val="single" w:sz="8" w:space="0" w:color="auto"/>
              <w:left w:val="single" w:sz="4" w:space="0" w:color="auto"/>
              <w:bottom w:val="single" w:sz="4" w:space="0" w:color="000000"/>
              <w:right w:val="single" w:sz="4" w:space="0" w:color="auto"/>
            </w:tcBorders>
            <w:vAlign w:val="center"/>
            <w:hideMark/>
          </w:tcPr>
          <w:p w:rsidR="00CD6712" w:rsidRPr="004B2C55" w:rsidRDefault="00CD6712" w:rsidP="00E35CF2">
            <w:pPr>
              <w:spacing w:after="0"/>
              <w:jc w:val="left"/>
              <w:rPr>
                <w:rFonts w:ascii="Arial" w:hAnsi="Arial" w:cs="Arial"/>
                <w:b/>
                <w:bCs/>
                <w:color w:val="000000"/>
                <w:szCs w:val="24"/>
              </w:rPr>
            </w:pPr>
          </w:p>
        </w:tc>
        <w:tc>
          <w:tcPr>
            <w:tcW w:w="1780" w:type="dxa"/>
            <w:vMerge/>
            <w:tcBorders>
              <w:top w:val="single" w:sz="8" w:space="0" w:color="auto"/>
              <w:left w:val="single" w:sz="4" w:space="0" w:color="auto"/>
              <w:bottom w:val="single" w:sz="4" w:space="0" w:color="000000"/>
              <w:right w:val="single" w:sz="4" w:space="0" w:color="auto"/>
            </w:tcBorders>
            <w:vAlign w:val="center"/>
            <w:hideMark/>
          </w:tcPr>
          <w:p w:rsidR="00CD6712" w:rsidRPr="004B2C55" w:rsidRDefault="00CD6712" w:rsidP="00E35CF2">
            <w:pPr>
              <w:spacing w:after="0"/>
              <w:jc w:val="left"/>
              <w:rPr>
                <w:rFonts w:ascii="Arial" w:hAnsi="Arial" w:cs="Arial"/>
                <w:b/>
                <w:bCs/>
                <w:color w:val="000000"/>
                <w:szCs w:val="24"/>
              </w:rPr>
            </w:pPr>
          </w:p>
        </w:tc>
        <w:tc>
          <w:tcPr>
            <w:tcW w:w="2448" w:type="dxa"/>
            <w:tcBorders>
              <w:top w:val="nil"/>
              <w:left w:val="nil"/>
              <w:bottom w:val="single" w:sz="4" w:space="0" w:color="auto"/>
              <w:right w:val="single" w:sz="8" w:space="0" w:color="auto"/>
            </w:tcBorders>
            <w:shd w:val="clear" w:color="000000" w:fill="FFFF99"/>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(mld. Kč)</w:t>
            </w:r>
          </w:p>
        </w:tc>
      </w:tr>
      <w:tr w:rsidR="00CD6712" w:rsidRPr="004B2C55" w:rsidTr="00CD6712">
        <w:trPr>
          <w:trHeight w:val="377"/>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2015</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3,917</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8,725</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13,203</w:t>
            </w:r>
          </w:p>
        </w:tc>
        <w:tc>
          <w:tcPr>
            <w:tcW w:w="2448" w:type="dxa"/>
            <w:tcBorders>
              <w:top w:val="nil"/>
              <w:left w:val="nil"/>
              <w:bottom w:val="single" w:sz="4" w:space="0" w:color="auto"/>
              <w:right w:val="single" w:sz="8"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25,845</w:t>
            </w:r>
          </w:p>
        </w:tc>
      </w:tr>
      <w:tr w:rsidR="00CD6712" w:rsidRPr="004B2C55" w:rsidTr="00CD6712">
        <w:trPr>
          <w:trHeight w:val="377"/>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2016</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3,896</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sz w:val="22"/>
              </w:rPr>
            </w:pPr>
            <w:r w:rsidRPr="004B2C55">
              <w:rPr>
                <w:rFonts w:ascii="Arial" w:hAnsi="Arial" w:cs="Arial"/>
                <w:sz w:val="22"/>
              </w:rPr>
              <w:t>9,387</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14,815</w:t>
            </w:r>
          </w:p>
        </w:tc>
        <w:tc>
          <w:tcPr>
            <w:tcW w:w="2448" w:type="dxa"/>
            <w:tcBorders>
              <w:top w:val="nil"/>
              <w:left w:val="nil"/>
              <w:bottom w:val="single" w:sz="4" w:space="0" w:color="auto"/>
              <w:right w:val="single" w:sz="8"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28,098</w:t>
            </w:r>
          </w:p>
        </w:tc>
      </w:tr>
      <w:tr w:rsidR="00CD6712" w:rsidRPr="004B2C55" w:rsidTr="00CD6712">
        <w:trPr>
          <w:trHeight w:val="377"/>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2017</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7,013</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sz w:val="22"/>
              </w:rPr>
            </w:pPr>
            <w:r w:rsidRPr="004B2C55">
              <w:rPr>
                <w:rFonts w:ascii="Arial" w:hAnsi="Arial" w:cs="Arial"/>
                <w:sz w:val="22"/>
              </w:rPr>
              <w:t>8,906</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15,533</w:t>
            </w:r>
          </w:p>
        </w:tc>
        <w:tc>
          <w:tcPr>
            <w:tcW w:w="2448" w:type="dxa"/>
            <w:tcBorders>
              <w:top w:val="nil"/>
              <w:left w:val="nil"/>
              <w:bottom w:val="single" w:sz="4" w:space="0" w:color="auto"/>
              <w:right w:val="single" w:sz="8"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31,452</w:t>
            </w:r>
          </w:p>
        </w:tc>
      </w:tr>
      <w:tr w:rsidR="00CD6712" w:rsidRPr="004B2C55" w:rsidTr="00CD6712">
        <w:trPr>
          <w:trHeight w:val="377"/>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2018</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9,555</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sz w:val="22"/>
              </w:rPr>
            </w:pPr>
            <w:r w:rsidRPr="004B2C55">
              <w:rPr>
                <w:rFonts w:ascii="Arial" w:hAnsi="Arial" w:cs="Arial"/>
                <w:sz w:val="22"/>
              </w:rPr>
              <w:t>9,423</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16,336</w:t>
            </w:r>
          </w:p>
        </w:tc>
        <w:tc>
          <w:tcPr>
            <w:tcW w:w="2448" w:type="dxa"/>
            <w:tcBorders>
              <w:top w:val="nil"/>
              <w:left w:val="nil"/>
              <w:bottom w:val="single" w:sz="4" w:space="0" w:color="auto"/>
              <w:right w:val="single" w:sz="8"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35,314</w:t>
            </w:r>
          </w:p>
        </w:tc>
      </w:tr>
      <w:tr w:rsidR="00CD6712" w:rsidRPr="004B2C55" w:rsidTr="00CD6712">
        <w:trPr>
          <w:trHeight w:val="377"/>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2019</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13,052</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sz w:val="22"/>
              </w:rPr>
            </w:pPr>
            <w:r w:rsidRPr="004B2C55">
              <w:rPr>
                <w:rFonts w:ascii="Arial" w:hAnsi="Arial" w:cs="Arial"/>
                <w:sz w:val="22"/>
              </w:rPr>
              <w:t>11,555</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17,133</w:t>
            </w:r>
          </w:p>
        </w:tc>
        <w:tc>
          <w:tcPr>
            <w:tcW w:w="2448" w:type="dxa"/>
            <w:tcBorders>
              <w:top w:val="nil"/>
              <w:left w:val="nil"/>
              <w:bottom w:val="single" w:sz="4" w:space="0" w:color="auto"/>
              <w:right w:val="single" w:sz="8"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41,740</w:t>
            </w:r>
          </w:p>
        </w:tc>
      </w:tr>
      <w:tr w:rsidR="00CD6712" w:rsidRPr="004B2C55" w:rsidTr="00CD6712">
        <w:trPr>
          <w:trHeight w:val="377"/>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2020</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16,095</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sz w:val="22"/>
              </w:rPr>
            </w:pPr>
            <w:r w:rsidRPr="004B2C55">
              <w:rPr>
                <w:rFonts w:ascii="Arial" w:hAnsi="Arial" w:cs="Arial"/>
                <w:sz w:val="22"/>
              </w:rPr>
              <w:t>12,217</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17,941</w:t>
            </w:r>
          </w:p>
        </w:tc>
        <w:tc>
          <w:tcPr>
            <w:tcW w:w="2448" w:type="dxa"/>
            <w:tcBorders>
              <w:top w:val="nil"/>
              <w:left w:val="nil"/>
              <w:bottom w:val="single" w:sz="4" w:space="0" w:color="auto"/>
              <w:right w:val="single" w:sz="8"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46,253</w:t>
            </w:r>
          </w:p>
        </w:tc>
      </w:tr>
      <w:tr w:rsidR="00CD6712" w:rsidRPr="004B2C55" w:rsidTr="00CD6712">
        <w:trPr>
          <w:trHeight w:val="377"/>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2021</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17,963</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sz w:val="22"/>
              </w:rPr>
            </w:pPr>
            <w:r w:rsidRPr="004B2C55">
              <w:rPr>
                <w:rFonts w:ascii="Arial" w:hAnsi="Arial" w:cs="Arial"/>
                <w:sz w:val="22"/>
              </w:rPr>
              <w:t>12,806</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18,562</w:t>
            </w:r>
          </w:p>
        </w:tc>
        <w:tc>
          <w:tcPr>
            <w:tcW w:w="2448" w:type="dxa"/>
            <w:tcBorders>
              <w:top w:val="nil"/>
              <w:left w:val="nil"/>
              <w:bottom w:val="single" w:sz="4" w:space="0" w:color="auto"/>
              <w:right w:val="single" w:sz="8"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49,331</w:t>
            </w:r>
          </w:p>
        </w:tc>
      </w:tr>
      <w:tr w:rsidR="00CD6712" w:rsidRPr="004B2C55" w:rsidTr="00CD6712">
        <w:trPr>
          <w:trHeight w:val="377"/>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2022</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18,623</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sz w:val="22"/>
              </w:rPr>
            </w:pPr>
            <w:r w:rsidRPr="004B2C55">
              <w:rPr>
                <w:rFonts w:ascii="Arial" w:hAnsi="Arial" w:cs="Arial"/>
                <w:sz w:val="22"/>
              </w:rPr>
              <w:t>12,320</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18,697</w:t>
            </w:r>
          </w:p>
        </w:tc>
        <w:tc>
          <w:tcPr>
            <w:tcW w:w="2448" w:type="dxa"/>
            <w:tcBorders>
              <w:top w:val="nil"/>
              <w:left w:val="nil"/>
              <w:bottom w:val="single" w:sz="4" w:space="0" w:color="auto"/>
              <w:right w:val="single" w:sz="8"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49,640</w:t>
            </w:r>
          </w:p>
        </w:tc>
      </w:tr>
      <w:tr w:rsidR="00CD6712" w:rsidRPr="004B2C55" w:rsidTr="00CD6712">
        <w:trPr>
          <w:trHeight w:val="377"/>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2023</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19,895</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sz w:val="22"/>
              </w:rPr>
            </w:pPr>
            <w:r w:rsidRPr="004B2C55">
              <w:rPr>
                <w:rFonts w:ascii="Arial" w:hAnsi="Arial" w:cs="Arial"/>
                <w:sz w:val="22"/>
              </w:rPr>
              <w:t>11,635</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18,842</w:t>
            </w:r>
          </w:p>
        </w:tc>
        <w:tc>
          <w:tcPr>
            <w:tcW w:w="2448" w:type="dxa"/>
            <w:tcBorders>
              <w:top w:val="nil"/>
              <w:left w:val="nil"/>
              <w:bottom w:val="single" w:sz="4" w:space="0" w:color="auto"/>
              <w:right w:val="single" w:sz="8"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50,372</w:t>
            </w:r>
          </w:p>
        </w:tc>
      </w:tr>
      <w:tr w:rsidR="00CD6712" w:rsidRPr="004B2C55" w:rsidTr="00CD6712">
        <w:trPr>
          <w:trHeight w:val="377"/>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2024</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19,500</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sz w:val="22"/>
              </w:rPr>
            </w:pPr>
            <w:r w:rsidRPr="004B2C55">
              <w:rPr>
                <w:rFonts w:ascii="Arial" w:hAnsi="Arial" w:cs="Arial"/>
                <w:sz w:val="22"/>
              </w:rPr>
              <w:t>12,169</w:t>
            </w:r>
          </w:p>
        </w:tc>
        <w:tc>
          <w:tcPr>
            <w:tcW w:w="1780" w:type="dxa"/>
            <w:tcBorders>
              <w:top w:val="nil"/>
              <w:left w:val="nil"/>
              <w:bottom w:val="single" w:sz="4"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18,999</w:t>
            </w:r>
          </w:p>
        </w:tc>
        <w:tc>
          <w:tcPr>
            <w:tcW w:w="2448" w:type="dxa"/>
            <w:tcBorders>
              <w:top w:val="nil"/>
              <w:left w:val="nil"/>
              <w:bottom w:val="single" w:sz="4" w:space="0" w:color="auto"/>
              <w:right w:val="single" w:sz="8"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50,668</w:t>
            </w:r>
          </w:p>
        </w:tc>
      </w:tr>
      <w:tr w:rsidR="00CD6712" w:rsidRPr="004B2C55" w:rsidTr="00CD6712">
        <w:trPr>
          <w:trHeight w:val="394"/>
        </w:trPr>
        <w:tc>
          <w:tcPr>
            <w:tcW w:w="1780" w:type="dxa"/>
            <w:tcBorders>
              <w:top w:val="nil"/>
              <w:left w:val="single" w:sz="8" w:space="0" w:color="auto"/>
              <w:bottom w:val="nil"/>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2025</w:t>
            </w:r>
          </w:p>
        </w:tc>
        <w:tc>
          <w:tcPr>
            <w:tcW w:w="1780" w:type="dxa"/>
            <w:tcBorders>
              <w:top w:val="nil"/>
              <w:left w:val="nil"/>
              <w:bottom w:val="nil"/>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20,181</w:t>
            </w:r>
          </w:p>
        </w:tc>
        <w:tc>
          <w:tcPr>
            <w:tcW w:w="1780" w:type="dxa"/>
            <w:tcBorders>
              <w:top w:val="nil"/>
              <w:left w:val="nil"/>
              <w:bottom w:val="nil"/>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sz w:val="22"/>
              </w:rPr>
            </w:pPr>
            <w:r w:rsidRPr="004B2C55">
              <w:rPr>
                <w:rFonts w:ascii="Arial" w:hAnsi="Arial" w:cs="Arial"/>
                <w:sz w:val="22"/>
              </w:rPr>
              <w:t>11,983</w:t>
            </w:r>
          </w:p>
        </w:tc>
        <w:tc>
          <w:tcPr>
            <w:tcW w:w="1780" w:type="dxa"/>
            <w:tcBorders>
              <w:top w:val="nil"/>
              <w:left w:val="nil"/>
              <w:bottom w:val="nil"/>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19,154</w:t>
            </w:r>
          </w:p>
        </w:tc>
        <w:tc>
          <w:tcPr>
            <w:tcW w:w="2448" w:type="dxa"/>
            <w:tcBorders>
              <w:top w:val="nil"/>
              <w:left w:val="nil"/>
              <w:bottom w:val="nil"/>
              <w:right w:val="single" w:sz="8" w:space="0" w:color="auto"/>
            </w:tcBorders>
            <w:shd w:val="clear" w:color="auto" w:fill="auto"/>
            <w:noWrap/>
            <w:vAlign w:val="center"/>
            <w:hideMark/>
          </w:tcPr>
          <w:p w:rsidR="00CD6712" w:rsidRPr="004B2C55" w:rsidRDefault="00CD6712" w:rsidP="00E35CF2">
            <w:pPr>
              <w:spacing w:after="0"/>
              <w:jc w:val="center"/>
              <w:rPr>
                <w:rFonts w:ascii="Arial" w:hAnsi="Arial" w:cs="Arial"/>
                <w:color w:val="000000"/>
                <w:szCs w:val="24"/>
              </w:rPr>
            </w:pPr>
            <w:r w:rsidRPr="004B2C55">
              <w:rPr>
                <w:rFonts w:ascii="Arial" w:hAnsi="Arial" w:cs="Arial"/>
                <w:color w:val="000000"/>
                <w:szCs w:val="24"/>
              </w:rPr>
              <w:t>51,318</w:t>
            </w:r>
          </w:p>
        </w:tc>
      </w:tr>
      <w:tr w:rsidR="00CD6712" w:rsidRPr="004B2C55" w:rsidTr="00CD6712">
        <w:trPr>
          <w:trHeight w:val="394"/>
        </w:trPr>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Celkem</w:t>
            </w:r>
          </w:p>
        </w:tc>
        <w:tc>
          <w:tcPr>
            <w:tcW w:w="1780" w:type="dxa"/>
            <w:tcBorders>
              <w:top w:val="single" w:sz="8" w:space="0" w:color="auto"/>
              <w:left w:val="nil"/>
              <w:bottom w:val="single" w:sz="8"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149,691</w:t>
            </w:r>
          </w:p>
        </w:tc>
        <w:tc>
          <w:tcPr>
            <w:tcW w:w="1780" w:type="dxa"/>
            <w:tcBorders>
              <w:top w:val="single" w:sz="8" w:space="0" w:color="auto"/>
              <w:left w:val="nil"/>
              <w:bottom w:val="single" w:sz="8"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121,126</w:t>
            </w:r>
          </w:p>
        </w:tc>
        <w:tc>
          <w:tcPr>
            <w:tcW w:w="1780" w:type="dxa"/>
            <w:tcBorders>
              <w:top w:val="single" w:sz="8" w:space="0" w:color="auto"/>
              <w:left w:val="nil"/>
              <w:bottom w:val="single" w:sz="8" w:space="0" w:color="auto"/>
              <w:right w:val="single" w:sz="4"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189,215</w:t>
            </w:r>
          </w:p>
        </w:tc>
        <w:tc>
          <w:tcPr>
            <w:tcW w:w="2448" w:type="dxa"/>
            <w:tcBorders>
              <w:top w:val="single" w:sz="8" w:space="0" w:color="auto"/>
              <w:left w:val="nil"/>
              <w:bottom w:val="single" w:sz="8" w:space="0" w:color="auto"/>
              <w:right w:val="single" w:sz="8" w:space="0" w:color="auto"/>
            </w:tcBorders>
            <w:shd w:val="clear" w:color="auto" w:fill="auto"/>
            <w:noWrap/>
            <w:vAlign w:val="center"/>
            <w:hideMark/>
          </w:tcPr>
          <w:p w:rsidR="00CD6712" w:rsidRPr="004B2C55" w:rsidRDefault="00CD6712" w:rsidP="00E35CF2">
            <w:pPr>
              <w:spacing w:after="0"/>
              <w:jc w:val="center"/>
              <w:rPr>
                <w:rFonts w:ascii="Arial" w:hAnsi="Arial" w:cs="Arial"/>
                <w:b/>
                <w:bCs/>
                <w:color w:val="000000"/>
                <w:szCs w:val="24"/>
              </w:rPr>
            </w:pPr>
            <w:r w:rsidRPr="004B2C55">
              <w:rPr>
                <w:rFonts w:ascii="Arial" w:hAnsi="Arial" w:cs="Arial"/>
                <w:b/>
                <w:bCs/>
                <w:color w:val="000000"/>
                <w:szCs w:val="24"/>
              </w:rPr>
              <w:t>460,031</w:t>
            </w:r>
          </w:p>
        </w:tc>
      </w:tr>
    </w:tbl>
    <w:p w:rsidR="004974FF" w:rsidRDefault="004974FF" w:rsidP="00CD6712"/>
    <w:p w:rsidR="00CA36FC" w:rsidRDefault="004974FF" w:rsidP="00CA36FC">
      <w:r w:rsidRPr="005E4F3B">
        <w:t>Předpokládaný proces a časový průběh naplňování požadavků Koncepce bude zákonitě ovlivněn skutečnou výší dostupných/přidělených finančních prostředků v rámci rozpočtu kapitoly 307 Ministerstvo obrany. Předpoklad o výši dostupných finančních zdrojů rezortu MO, vycházející ze „Smlouvy koaličních stran o zajištění obrany ČR“ tedy bude pravděpodobně nutno v rámci plánovacího procesu rezortu MO korigovat – viz Graf 3.</w:t>
      </w:r>
    </w:p>
    <w:p w:rsidR="005E4F3B" w:rsidRDefault="005E4F3B" w:rsidP="005E4F3B">
      <w:pPr>
        <w:spacing w:before="120"/>
        <w:jc w:val="center"/>
        <w:rPr>
          <w:i/>
        </w:rPr>
      </w:pPr>
      <w:r w:rsidRPr="003F2EDE">
        <w:rPr>
          <w:b/>
        </w:rPr>
        <w:t xml:space="preserve">Graf </w:t>
      </w:r>
      <w:r>
        <w:rPr>
          <w:b/>
        </w:rPr>
        <w:t>3:</w:t>
      </w:r>
      <w:r w:rsidRPr="002D7EBF">
        <w:t xml:space="preserve"> </w:t>
      </w:r>
      <w:r w:rsidRPr="003856F6">
        <w:rPr>
          <w:i/>
        </w:rPr>
        <w:t>Předpoklad finančních</w:t>
      </w:r>
      <w:r>
        <w:rPr>
          <w:i/>
        </w:rPr>
        <w:t xml:space="preserve"> prostředků rezortu MO ve střednědobém horizontu (mld. Kč)</w:t>
      </w:r>
    </w:p>
    <w:p w:rsidR="005E4F3B" w:rsidRDefault="005E4F3B" w:rsidP="005E4F3B">
      <w:r>
        <w:rPr>
          <w:noProof/>
        </w:rPr>
        <w:drawing>
          <wp:inline distT="0" distB="0" distL="0" distR="0">
            <wp:extent cx="5962650" cy="3161665"/>
            <wp:effectExtent l="0" t="0" r="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3161665"/>
                    </a:xfrm>
                    <a:prstGeom prst="rect">
                      <a:avLst/>
                    </a:prstGeom>
                    <a:noFill/>
                    <a:ln>
                      <a:noFill/>
                    </a:ln>
                  </pic:spPr>
                </pic:pic>
              </a:graphicData>
            </a:graphic>
          </wp:inline>
        </w:drawing>
      </w:r>
    </w:p>
    <w:p w:rsidR="005E4F3B" w:rsidRDefault="005E4F3B" w:rsidP="005E4F3B">
      <w:pPr>
        <w:tabs>
          <w:tab w:val="left" w:pos="426"/>
        </w:tabs>
      </w:pPr>
      <w:r>
        <w:t>Rovněž na</w:t>
      </w:r>
      <w:r w:rsidRPr="001C73B1">
        <w:t xml:space="preserve"> základě vývoje </w:t>
      </w:r>
      <w:r>
        <w:t xml:space="preserve">bezpečnostního prostředí </w:t>
      </w:r>
      <w:r w:rsidRPr="001C73B1">
        <w:t>a stavu realizace modernizačních a</w:t>
      </w:r>
      <w:r>
        <w:t> </w:t>
      </w:r>
      <w:r w:rsidRPr="001C73B1">
        <w:t xml:space="preserve">rozvojových projektů bude </w:t>
      </w:r>
      <w:r>
        <w:t xml:space="preserve">případně nutno v rámci plánovacího procesu </w:t>
      </w:r>
      <w:r w:rsidRPr="001C73B1">
        <w:t>rozhod</w:t>
      </w:r>
      <w:r>
        <w:t xml:space="preserve">ovat </w:t>
      </w:r>
      <w:r w:rsidRPr="001C73B1">
        <w:t>o</w:t>
      </w:r>
      <w:r>
        <w:t xml:space="preserve">  změně priorit a </w:t>
      </w:r>
      <w:r w:rsidRPr="001C73B1">
        <w:t>posunu těchto projektů v čase.</w:t>
      </w:r>
    </w:p>
    <w:p w:rsidR="005E4F3B" w:rsidRPr="00310139" w:rsidRDefault="005E4F3B" w:rsidP="00CA36FC"/>
    <w:p w:rsidR="00CA36FC" w:rsidRPr="00383506" w:rsidRDefault="00CA36FC" w:rsidP="00B434DC">
      <w:pPr>
        <w:pStyle w:val="Nadpis2"/>
      </w:pPr>
      <w:bookmarkStart w:id="325" w:name="_Toc422895536"/>
      <w:r>
        <w:lastRenderedPageBreak/>
        <w:t>5</w:t>
      </w:r>
      <w:r w:rsidRPr="00383506">
        <w:t xml:space="preserve">.3. </w:t>
      </w:r>
      <w:r w:rsidRPr="004143B2">
        <w:t>Dislokace AČR a nemovitá infrastruktura</w:t>
      </w:r>
      <w:bookmarkEnd w:id="325"/>
    </w:p>
    <w:p w:rsidR="00CA36FC" w:rsidRPr="00200E63" w:rsidRDefault="00CA36FC" w:rsidP="00CA36FC">
      <w:pPr>
        <w:tabs>
          <w:tab w:val="left" w:pos="426"/>
        </w:tabs>
        <w:rPr>
          <w:rFonts w:cs="Times New Roman"/>
          <w:color w:val="000000"/>
          <w:szCs w:val="24"/>
        </w:rPr>
      </w:pPr>
      <w:bookmarkStart w:id="326" w:name="_Toc404882084"/>
      <w:bookmarkStart w:id="327" w:name="_Toc404952027"/>
      <w:bookmarkStart w:id="328" w:name="_Toc401299433"/>
      <w:bookmarkStart w:id="329" w:name="_Toc401428125"/>
      <w:bookmarkStart w:id="330" w:name="_Toc401858550"/>
      <w:bookmarkStart w:id="331" w:name="_Toc402104337"/>
      <w:bookmarkStart w:id="332" w:name="_Toc403406700"/>
      <w:bookmarkStart w:id="333" w:name="_Toc403492826"/>
      <w:bookmarkStart w:id="334" w:name="_Toc403581146"/>
      <w:bookmarkStart w:id="335" w:name="_Toc403666035"/>
      <w:bookmarkStart w:id="336" w:name="_Toc404148698"/>
      <w:bookmarkStart w:id="337" w:name="_Toc404682649"/>
      <w:bookmarkStart w:id="338" w:name="_Toc404794784"/>
      <w:r>
        <w:rPr>
          <w:rFonts w:cs="Times New Roman"/>
          <w:color w:val="000000"/>
          <w:szCs w:val="24"/>
        </w:rPr>
        <w:t>Současná d</w:t>
      </w:r>
      <w:r w:rsidRPr="00200E63">
        <w:rPr>
          <w:rFonts w:cs="Times New Roman"/>
          <w:color w:val="000000"/>
          <w:szCs w:val="24"/>
        </w:rPr>
        <w:t>islokace vojenských útvarů a zařízení odráží potřeby AČR</w:t>
      </w:r>
      <w:r>
        <w:rPr>
          <w:rFonts w:cs="Times New Roman"/>
          <w:color w:val="000000"/>
          <w:szCs w:val="24"/>
        </w:rPr>
        <w:t xml:space="preserve"> a </w:t>
      </w:r>
      <w:bookmarkStart w:id="339" w:name="_Toc404882086"/>
      <w:bookmarkStart w:id="340" w:name="_Toc404952029"/>
      <w:r>
        <w:rPr>
          <w:rFonts w:cs="Times New Roman"/>
          <w:color w:val="000000"/>
          <w:szCs w:val="24"/>
        </w:rPr>
        <w:t xml:space="preserve">Koncepce nepředpokládá zásadní změny. </w:t>
      </w:r>
      <w:bookmarkStart w:id="341" w:name="_Toc404882085"/>
      <w:bookmarkStart w:id="342" w:name="_Toc404952028"/>
      <w:bookmarkEnd w:id="339"/>
      <w:bookmarkEnd w:id="340"/>
      <w:r w:rsidRPr="00200E63">
        <w:rPr>
          <w:rFonts w:cs="Times New Roman"/>
          <w:color w:val="000000"/>
          <w:szCs w:val="24"/>
        </w:rPr>
        <w:t>Vojenské správní o</w:t>
      </w:r>
      <w:r>
        <w:rPr>
          <w:rFonts w:cs="Times New Roman"/>
          <w:color w:val="000000"/>
          <w:szCs w:val="24"/>
        </w:rPr>
        <w:t>rgány budou dislokovány pouze v </w:t>
      </w:r>
      <w:r w:rsidRPr="00200E63">
        <w:rPr>
          <w:rFonts w:cs="Times New Roman"/>
          <w:color w:val="000000"/>
          <w:szCs w:val="24"/>
        </w:rPr>
        <w:t>o</w:t>
      </w:r>
      <w:r>
        <w:rPr>
          <w:rFonts w:cs="Times New Roman"/>
          <w:color w:val="000000"/>
          <w:szCs w:val="24"/>
        </w:rPr>
        <w:t>bjektech ve vlastnictví státu a </w:t>
      </w:r>
      <w:r w:rsidRPr="00200E63">
        <w:rPr>
          <w:rFonts w:cs="Times New Roman"/>
          <w:color w:val="000000"/>
          <w:szCs w:val="24"/>
        </w:rPr>
        <w:t>v</w:t>
      </w:r>
      <w:r>
        <w:rPr>
          <w:rFonts w:cs="Times New Roman"/>
          <w:color w:val="000000"/>
          <w:szCs w:val="24"/>
        </w:rPr>
        <w:t> </w:t>
      </w:r>
      <w:r w:rsidRPr="00200E63">
        <w:rPr>
          <w:rFonts w:cs="Times New Roman"/>
          <w:color w:val="000000"/>
          <w:szCs w:val="24"/>
        </w:rPr>
        <w:t>objektech s právem hospodaření re</w:t>
      </w:r>
      <w:r>
        <w:rPr>
          <w:rFonts w:cs="Times New Roman"/>
          <w:color w:val="000000"/>
          <w:szCs w:val="24"/>
        </w:rPr>
        <w:t>z</w:t>
      </w:r>
      <w:r w:rsidRPr="00200E63">
        <w:rPr>
          <w:rFonts w:cs="Times New Roman"/>
          <w:color w:val="000000"/>
          <w:szCs w:val="24"/>
        </w:rPr>
        <w:t xml:space="preserve">ortu </w:t>
      </w:r>
      <w:r w:rsidR="005F3CAA">
        <w:rPr>
          <w:rFonts w:cs="Times New Roman"/>
          <w:color w:val="000000"/>
          <w:szCs w:val="24"/>
        </w:rPr>
        <w:t>MO</w:t>
      </w:r>
      <w:r w:rsidRPr="00200E63">
        <w:rPr>
          <w:rFonts w:cs="Times New Roman"/>
          <w:color w:val="000000"/>
          <w:szCs w:val="24"/>
        </w:rPr>
        <w:t>.</w:t>
      </w:r>
      <w:bookmarkEnd w:id="341"/>
      <w:bookmarkEnd w:id="342"/>
      <w:r w:rsidRPr="00200E63">
        <w:rPr>
          <w:rFonts w:cs="Times New Roman"/>
          <w:color w:val="000000"/>
          <w:szCs w:val="24"/>
        </w:rPr>
        <w:t xml:space="preserve"> </w:t>
      </w:r>
    </w:p>
    <w:p w:rsidR="00CA36FC" w:rsidRPr="00264500" w:rsidRDefault="00CA36FC" w:rsidP="00CA36FC">
      <w:pPr>
        <w:tabs>
          <w:tab w:val="left" w:pos="426"/>
        </w:tabs>
        <w:rPr>
          <w:rFonts w:cs="Times New Roman"/>
          <w:color w:val="000000"/>
          <w:szCs w:val="24"/>
        </w:rPr>
      </w:pPr>
      <w:r w:rsidRPr="00264500">
        <w:rPr>
          <w:rFonts w:cs="Times New Roman"/>
          <w:color w:val="000000"/>
          <w:szCs w:val="24"/>
        </w:rPr>
        <w:t>Nemovitá infrastruktura musí zabezpečit plnění úkolů mírové struktury AČR, přijetí posilových sil spojenců a plnění úkolů krizového řízení a bojové a mobilizační pohotovosti.</w:t>
      </w:r>
    </w:p>
    <w:p w:rsidR="00CA36FC" w:rsidRPr="00264500" w:rsidRDefault="00CA36FC" w:rsidP="00CA36FC">
      <w:pPr>
        <w:tabs>
          <w:tab w:val="left" w:pos="426"/>
        </w:tabs>
        <w:rPr>
          <w:rFonts w:cs="Times New Roman"/>
          <w:color w:val="000000"/>
          <w:szCs w:val="24"/>
        </w:rPr>
      </w:pPr>
      <w:r w:rsidRPr="00264500">
        <w:rPr>
          <w:rFonts w:cs="Times New Roman"/>
          <w:color w:val="000000"/>
          <w:szCs w:val="24"/>
        </w:rPr>
        <w:t xml:space="preserve">Úroveň nemovité infrastruktury po letech zanedbávání neodpovídá vojenským potřebám a moderním nárokům života a výcviku. Vyžaduje zásadní modernizaci a rozšíření </w:t>
      </w:r>
      <w:bookmarkStart w:id="343" w:name="_Toc404882087"/>
      <w:bookmarkStart w:id="344" w:name="_Toc404952030"/>
      <w:bookmarkEnd w:id="326"/>
      <w:bookmarkEnd w:id="327"/>
      <w:bookmarkEnd w:id="328"/>
      <w:bookmarkEnd w:id="329"/>
      <w:bookmarkEnd w:id="330"/>
      <w:bookmarkEnd w:id="331"/>
      <w:bookmarkEnd w:id="332"/>
      <w:bookmarkEnd w:id="333"/>
      <w:bookmarkEnd w:id="334"/>
      <w:bookmarkEnd w:id="335"/>
      <w:bookmarkEnd w:id="336"/>
      <w:r w:rsidRPr="00264500">
        <w:rPr>
          <w:rFonts w:cs="Times New Roman"/>
          <w:color w:val="000000"/>
          <w:szCs w:val="24"/>
        </w:rPr>
        <w:t>kapacit k pokrytí početního nárůstu personálu, uložení rezerv vojenského materiálu a zajištění potřeb souvisejících s přezbrojením a zavedením nové techniky a zbraňových systémů.</w:t>
      </w:r>
      <w:bookmarkEnd w:id="337"/>
      <w:bookmarkEnd w:id="338"/>
      <w:bookmarkEnd w:id="343"/>
      <w:bookmarkEnd w:id="344"/>
    </w:p>
    <w:p w:rsidR="00CA36FC" w:rsidRPr="00264500" w:rsidRDefault="00CA36FC" w:rsidP="00CA36FC">
      <w:pPr>
        <w:pStyle w:val="Nadpis1"/>
      </w:pPr>
      <w:bookmarkStart w:id="345" w:name="_Toc422895537"/>
      <w:r w:rsidRPr="00264500">
        <w:t>6. Hrozby a rizika spojená s realizací Koncepce</w:t>
      </w:r>
      <w:bookmarkEnd w:id="345"/>
    </w:p>
    <w:p w:rsidR="00CA36FC" w:rsidRPr="00264500" w:rsidRDefault="00CA36FC" w:rsidP="00CA36FC">
      <w:pPr>
        <w:rPr>
          <w:rFonts w:cs="Times New Roman"/>
          <w:bCs/>
          <w:szCs w:val="24"/>
        </w:rPr>
      </w:pPr>
      <w:r w:rsidRPr="00264500">
        <w:rPr>
          <w:rFonts w:cs="Times New Roman"/>
          <w:bCs/>
          <w:szCs w:val="24"/>
        </w:rPr>
        <w:t xml:space="preserve">V rámci zpracování Koncepce byly identifikovány následující významné hrozby s riziky ohrožujícími její úspěšnou realizaci: </w:t>
      </w:r>
    </w:p>
    <w:p w:rsidR="00CA36FC" w:rsidRPr="00264500" w:rsidRDefault="00CA36FC" w:rsidP="00CA36FC">
      <w:pPr>
        <w:pStyle w:val="Odstavecseseznamem"/>
        <w:numPr>
          <w:ilvl w:val="0"/>
          <w:numId w:val="29"/>
        </w:numPr>
        <w:rPr>
          <w:rFonts w:cs="Times New Roman"/>
          <w:bCs/>
          <w:szCs w:val="24"/>
        </w:rPr>
      </w:pPr>
      <w:r w:rsidRPr="00264500">
        <w:rPr>
          <w:rFonts w:cs="Times New Roman"/>
          <w:bCs/>
          <w:szCs w:val="24"/>
        </w:rPr>
        <w:t xml:space="preserve">Pokles výkonu ekonomiky EU s dopady na ekonomiku ČR, nenaplnění očekávaného meziročního nárůstu HDP o 2 %. </w:t>
      </w:r>
    </w:p>
    <w:p w:rsidR="00CA36FC" w:rsidRPr="00264500" w:rsidRDefault="00CA36FC" w:rsidP="00CA36FC">
      <w:pPr>
        <w:pStyle w:val="Odstavecseseznamem"/>
        <w:numPr>
          <w:ilvl w:val="0"/>
          <w:numId w:val="29"/>
        </w:numPr>
        <w:rPr>
          <w:rFonts w:cs="Times New Roman"/>
          <w:bCs/>
          <w:szCs w:val="24"/>
        </w:rPr>
      </w:pPr>
      <w:r w:rsidRPr="00264500">
        <w:rPr>
          <w:rFonts w:cs="Times New Roman"/>
          <w:bCs/>
          <w:szCs w:val="24"/>
        </w:rPr>
        <w:t>Nestabilní a nepředvídatelný zdrojový rámec spojený s nedodržením politických příslibů</w:t>
      </w:r>
      <w:r w:rsidRPr="00264500">
        <w:rPr>
          <w:rStyle w:val="Znakapoznpodarou"/>
          <w:bCs/>
          <w:szCs w:val="24"/>
        </w:rPr>
        <w:footnoteReference w:id="29"/>
      </w:r>
      <w:r w:rsidRPr="00264500">
        <w:rPr>
          <w:rFonts w:cs="Times New Roman"/>
          <w:bCs/>
          <w:szCs w:val="24"/>
        </w:rPr>
        <w:t>.</w:t>
      </w:r>
    </w:p>
    <w:p w:rsidR="00CA36FC" w:rsidRPr="00264500" w:rsidRDefault="00CA36FC" w:rsidP="00CA36FC">
      <w:pPr>
        <w:pStyle w:val="Odstavecseseznamem"/>
        <w:numPr>
          <w:ilvl w:val="0"/>
          <w:numId w:val="29"/>
        </w:numPr>
        <w:rPr>
          <w:rFonts w:cs="Times New Roman"/>
          <w:bCs/>
          <w:szCs w:val="24"/>
        </w:rPr>
      </w:pPr>
      <w:r w:rsidRPr="00264500">
        <w:rPr>
          <w:rFonts w:cs="Times New Roman"/>
          <w:bCs/>
          <w:szCs w:val="24"/>
        </w:rPr>
        <w:t>Potřebám AČR neodpovídající akviziční proces (z pohledu jeho délky, nepružnosti a zvýhodnění práv účastníka soutěže před potřebami zadavatele</w:t>
      </w:r>
      <w:r w:rsidR="00EE14F3" w:rsidRPr="00264500">
        <w:rPr>
          <w:rFonts w:cs="Times New Roman"/>
          <w:bCs/>
          <w:szCs w:val="24"/>
        </w:rPr>
        <w:t>) a</w:t>
      </w:r>
      <w:r w:rsidR="00D918FF" w:rsidRPr="00264500">
        <w:rPr>
          <w:rFonts w:cs="Times New Roman"/>
          <w:bCs/>
          <w:szCs w:val="24"/>
        </w:rPr>
        <w:t xml:space="preserve"> </w:t>
      </w:r>
      <w:r w:rsidR="00EE14F3" w:rsidRPr="00264500">
        <w:rPr>
          <w:rFonts w:cs="Times New Roman"/>
          <w:bCs/>
          <w:szCs w:val="24"/>
        </w:rPr>
        <w:t>korupční jednání při zadávání a realizaci zakázek na materiální vybavení</w:t>
      </w:r>
      <w:r w:rsidRPr="00264500">
        <w:rPr>
          <w:rFonts w:cs="Times New Roman"/>
          <w:bCs/>
          <w:szCs w:val="24"/>
        </w:rPr>
        <w:t>.</w:t>
      </w:r>
    </w:p>
    <w:p w:rsidR="00CA36FC" w:rsidRPr="00264500" w:rsidRDefault="00CA36FC" w:rsidP="00CA36FC">
      <w:pPr>
        <w:pStyle w:val="Odstavecseseznamem"/>
        <w:numPr>
          <w:ilvl w:val="0"/>
          <w:numId w:val="29"/>
        </w:numPr>
        <w:rPr>
          <w:rFonts w:cs="Times New Roman"/>
          <w:bCs/>
          <w:szCs w:val="24"/>
        </w:rPr>
      </w:pPr>
      <w:r w:rsidRPr="00264500">
        <w:rPr>
          <w:rFonts w:cs="Times New Roman"/>
          <w:bCs/>
          <w:szCs w:val="24"/>
        </w:rPr>
        <w:t>Neočekávaná změna ve vývoji bezpečnostního prostředí.</w:t>
      </w:r>
    </w:p>
    <w:p w:rsidR="00CA36FC" w:rsidRPr="00264500" w:rsidRDefault="00CA36FC" w:rsidP="00CA36FC">
      <w:pPr>
        <w:pStyle w:val="Odstavecseseznamem"/>
        <w:numPr>
          <w:ilvl w:val="0"/>
          <w:numId w:val="29"/>
        </w:numPr>
        <w:rPr>
          <w:rFonts w:cs="Times New Roman"/>
          <w:bCs/>
          <w:szCs w:val="24"/>
        </w:rPr>
      </w:pPr>
      <w:r w:rsidRPr="00264500">
        <w:rPr>
          <w:rFonts w:cs="Times New Roman"/>
          <w:bCs/>
          <w:szCs w:val="24"/>
        </w:rPr>
        <w:t>Pokles konkurenceschopnosti AČR na trhu práce.</w:t>
      </w:r>
    </w:p>
    <w:p w:rsidR="00CA36FC" w:rsidRPr="00264500" w:rsidRDefault="00CA36FC" w:rsidP="00CA36FC">
      <w:pPr>
        <w:pStyle w:val="Odstavecseseznamem"/>
        <w:numPr>
          <w:ilvl w:val="0"/>
          <w:numId w:val="29"/>
        </w:numPr>
        <w:rPr>
          <w:rFonts w:cs="Times New Roman"/>
          <w:bCs/>
          <w:szCs w:val="24"/>
        </w:rPr>
      </w:pPr>
      <w:r w:rsidRPr="00264500">
        <w:rPr>
          <w:rFonts w:cs="Times New Roman"/>
          <w:bCs/>
          <w:szCs w:val="24"/>
        </w:rPr>
        <w:t xml:space="preserve">Neadekvátní (opožděná) reakce rezortu </w:t>
      </w:r>
      <w:r w:rsidR="005F3CAA">
        <w:rPr>
          <w:rFonts w:cs="Times New Roman"/>
          <w:bCs/>
          <w:szCs w:val="24"/>
        </w:rPr>
        <w:t>MO</w:t>
      </w:r>
      <w:r w:rsidRPr="00264500">
        <w:rPr>
          <w:rFonts w:cs="Times New Roman"/>
          <w:bCs/>
          <w:szCs w:val="24"/>
        </w:rPr>
        <w:t xml:space="preserve"> na demografický vývoj a zdravotní stav populace.</w:t>
      </w:r>
    </w:p>
    <w:p w:rsidR="00CA36FC" w:rsidRPr="00264500" w:rsidRDefault="00CA36FC" w:rsidP="00CA36FC">
      <w:pPr>
        <w:pStyle w:val="Odstavecseseznamem"/>
        <w:numPr>
          <w:ilvl w:val="0"/>
          <w:numId w:val="29"/>
        </w:numPr>
        <w:rPr>
          <w:rFonts w:cs="Times New Roman"/>
          <w:bCs/>
          <w:szCs w:val="24"/>
        </w:rPr>
      </w:pPr>
      <w:r w:rsidRPr="00264500">
        <w:rPr>
          <w:rFonts w:cs="Times New Roman"/>
          <w:bCs/>
          <w:szCs w:val="24"/>
        </w:rPr>
        <w:t>Nepromítnutí potřeb AČR do příslušných právních norem, jejich nedostatečná harmonizace a pomalé tempo zavádění.</w:t>
      </w:r>
    </w:p>
    <w:p w:rsidR="00CA36FC" w:rsidRPr="00264500" w:rsidRDefault="00CA36FC" w:rsidP="00CA36FC">
      <w:pPr>
        <w:pStyle w:val="Odstavecseseznamem"/>
        <w:numPr>
          <w:ilvl w:val="0"/>
          <w:numId w:val="29"/>
        </w:numPr>
        <w:rPr>
          <w:rFonts w:cs="Times New Roman"/>
          <w:bCs/>
          <w:szCs w:val="24"/>
        </w:rPr>
      </w:pPr>
      <w:r w:rsidRPr="00264500">
        <w:rPr>
          <w:rFonts w:cs="Times New Roman"/>
          <w:bCs/>
          <w:szCs w:val="24"/>
        </w:rPr>
        <w:t>Absence strategie rozvoje domácího obranného průmyslu a jeho nezapojení do modernizačních cyklů AČR vedoucí k neschopnosti českého průmyslu doplňovat materiální ztráty a bojovou spotřebu za krizových stavů.</w:t>
      </w:r>
    </w:p>
    <w:p w:rsidR="00CA36FC" w:rsidRPr="00264500" w:rsidRDefault="00CA36FC" w:rsidP="005F3CAA">
      <w:pPr>
        <w:tabs>
          <w:tab w:val="left" w:pos="426"/>
        </w:tabs>
        <w:spacing w:after="0"/>
        <w:rPr>
          <w:rFonts w:cs="Times New Roman"/>
          <w:bCs/>
          <w:szCs w:val="24"/>
        </w:rPr>
      </w:pPr>
      <w:r w:rsidRPr="00264500">
        <w:rPr>
          <w:rFonts w:cs="Times New Roman"/>
          <w:bCs/>
          <w:szCs w:val="24"/>
        </w:rPr>
        <w:t xml:space="preserve">Řešení rizik, které z těchto hrozeb vyplývají, není a nemůže být záležitostí výhradně AČR. </w:t>
      </w:r>
      <w:r w:rsidR="005F3CAA">
        <w:rPr>
          <w:rFonts w:cs="Times New Roman"/>
          <w:bCs/>
          <w:szCs w:val="24"/>
        </w:rPr>
        <w:br/>
      </w:r>
      <w:r w:rsidRPr="00264500">
        <w:rPr>
          <w:rFonts w:cs="Times New Roman"/>
          <w:bCs/>
          <w:szCs w:val="24"/>
        </w:rPr>
        <w:t>Armáda ČR bude v rámci rozpracování a následné realizace Koncepce připravovat opatření, která sníží rizika negativních dopadů uvedených hrozeb.</w:t>
      </w:r>
    </w:p>
    <w:p w:rsidR="00CA36FC" w:rsidRPr="00264500" w:rsidRDefault="00CA36FC" w:rsidP="00CA36FC">
      <w:pPr>
        <w:tabs>
          <w:tab w:val="left" w:pos="426"/>
        </w:tabs>
        <w:rPr>
          <w:rFonts w:cs="Times New Roman"/>
          <w:bCs/>
          <w:szCs w:val="24"/>
        </w:rPr>
      </w:pPr>
      <w:r w:rsidRPr="00264500">
        <w:rPr>
          <w:rFonts w:cs="Times New Roman"/>
          <w:bCs/>
          <w:szCs w:val="24"/>
        </w:rPr>
        <w:t>V případě, že se nepodaří rizika potlačit, bude nezbytné realizaci Koncepce přehodnotit.</w:t>
      </w:r>
    </w:p>
    <w:p w:rsidR="003B0F0C" w:rsidRDefault="003B0F0C" w:rsidP="00CA36FC">
      <w:pPr>
        <w:tabs>
          <w:tab w:val="left" w:pos="426"/>
        </w:tabs>
        <w:rPr>
          <w:rFonts w:cs="Times New Roman"/>
          <w:bCs/>
          <w:szCs w:val="24"/>
        </w:rPr>
      </w:pPr>
    </w:p>
    <w:p w:rsidR="003B0F0C" w:rsidRPr="00264500" w:rsidRDefault="003B0F0C" w:rsidP="00CA36FC">
      <w:pPr>
        <w:tabs>
          <w:tab w:val="left" w:pos="426"/>
        </w:tabs>
        <w:rPr>
          <w:rFonts w:cs="Times New Roman"/>
          <w:bCs/>
          <w:szCs w:val="24"/>
        </w:rPr>
      </w:pPr>
    </w:p>
    <w:p w:rsidR="003B0F0C" w:rsidRPr="00264500" w:rsidRDefault="003B0F0C" w:rsidP="00CA36FC">
      <w:pPr>
        <w:tabs>
          <w:tab w:val="left" w:pos="426"/>
        </w:tabs>
        <w:rPr>
          <w:rFonts w:cs="Times New Roman"/>
          <w:bCs/>
          <w:szCs w:val="24"/>
        </w:rPr>
      </w:pPr>
    </w:p>
    <w:p w:rsidR="00CA36FC" w:rsidRDefault="00CA36FC" w:rsidP="00CA36FC">
      <w:pPr>
        <w:tabs>
          <w:tab w:val="left" w:pos="426"/>
        </w:tabs>
        <w:rPr>
          <w:rFonts w:cs="Times New Roman"/>
          <w:bCs/>
          <w:szCs w:val="24"/>
        </w:rPr>
      </w:pPr>
    </w:p>
    <w:p w:rsidR="003B0F0C" w:rsidRDefault="003B0F0C" w:rsidP="00CA36FC">
      <w:pPr>
        <w:tabs>
          <w:tab w:val="left" w:pos="426"/>
        </w:tabs>
        <w:rPr>
          <w:rFonts w:cs="Times New Roman"/>
          <w:bCs/>
          <w:szCs w:val="24"/>
        </w:rPr>
      </w:pPr>
    </w:p>
    <w:p w:rsidR="003B0F0C" w:rsidRDefault="003B0F0C" w:rsidP="003B0F0C">
      <w:pPr>
        <w:tabs>
          <w:tab w:val="left" w:pos="426"/>
        </w:tabs>
        <w:spacing w:before="360"/>
        <w:rPr>
          <w:rFonts w:cs="Times New Roman"/>
          <w:bCs/>
          <w:szCs w:val="24"/>
        </w:rPr>
      </w:pPr>
    </w:p>
    <w:p w:rsidR="003B0F0C" w:rsidRDefault="003B0F0C">
      <w:pPr>
        <w:spacing w:after="0"/>
        <w:jc w:val="left"/>
        <w:rPr>
          <w:rFonts w:cs="Times New Roman"/>
          <w:bCs/>
          <w:szCs w:val="24"/>
        </w:rPr>
      </w:pPr>
      <w:r>
        <w:rPr>
          <w:rFonts w:cs="Times New Roman"/>
          <w:bCs/>
          <w:szCs w:val="24"/>
        </w:rPr>
        <w:br w:type="page"/>
      </w:r>
    </w:p>
    <w:p w:rsidR="00CA36FC" w:rsidRPr="00264500" w:rsidRDefault="00CA36FC" w:rsidP="00CA36FC">
      <w:pPr>
        <w:pStyle w:val="Nadpis1"/>
      </w:pPr>
      <w:bookmarkStart w:id="346" w:name="_Toc422895538"/>
      <w:r w:rsidRPr="00264500">
        <w:lastRenderedPageBreak/>
        <w:t>7. Posouzení kompatibility s koncepcemi v gesci</w:t>
      </w:r>
      <w:bookmarkStart w:id="347" w:name="_Toc395255295"/>
      <w:bookmarkStart w:id="348" w:name="_Toc395255525"/>
      <w:bookmarkStart w:id="349" w:name="_Toc395263627"/>
      <w:bookmarkStart w:id="350" w:name="_Toc395265699"/>
      <w:bookmarkStart w:id="351" w:name="_Toc395266200"/>
      <w:bookmarkStart w:id="352" w:name="_Toc395267027"/>
      <w:bookmarkStart w:id="353" w:name="_Toc395267283"/>
      <w:r w:rsidRPr="00264500">
        <w:t xml:space="preserve"> MO schválenými vládou ČR</w:t>
      </w:r>
      <w:bookmarkEnd w:id="346"/>
      <w:bookmarkEnd w:id="347"/>
      <w:bookmarkEnd w:id="348"/>
      <w:bookmarkEnd w:id="349"/>
      <w:bookmarkEnd w:id="350"/>
      <w:bookmarkEnd w:id="351"/>
      <w:bookmarkEnd w:id="352"/>
      <w:bookmarkEnd w:id="353"/>
    </w:p>
    <w:p w:rsidR="00CA36FC" w:rsidRPr="00264500" w:rsidRDefault="00CA36FC" w:rsidP="00CA36FC">
      <w:pPr>
        <w:pStyle w:val="Normlnodsazen"/>
      </w:pPr>
      <w:r w:rsidRPr="00264500">
        <w:t>Hodnocení kompatibility bylo provedeno na základě posouzení znění Koncepce s již schválenou Koncepcí aktivní zálohy OS ČR, Koncepcí mobilizace OS ČR, Koncepcí operační přípravy státního území a Koncepcí přípravy občanů k obraně státu.</w:t>
      </w:r>
    </w:p>
    <w:p w:rsidR="00CA36FC" w:rsidRPr="00264500" w:rsidRDefault="00CA36FC" w:rsidP="00B434DC">
      <w:pPr>
        <w:pStyle w:val="Nadpis2"/>
      </w:pPr>
      <w:bookmarkStart w:id="354" w:name="_Toc395255296"/>
      <w:bookmarkStart w:id="355" w:name="_Toc395255526"/>
      <w:bookmarkStart w:id="356" w:name="_Toc395263628"/>
      <w:bookmarkStart w:id="357" w:name="_Toc395265700"/>
      <w:bookmarkStart w:id="358" w:name="_Toc395266201"/>
      <w:bookmarkStart w:id="359" w:name="_Toc395267028"/>
      <w:bookmarkStart w:id="360" w:name="_Toc395267284"/>
      <w:bookmarkStart w:id="361" w:name="_Toc395267574"/>
      <w:bookmarkStart w:id="362" w:name="_Toc395527641"/>
      <w:bookmarkStart w:id="363" w:name="_Toc395534632"/>
      <w:bookmarkStart w:id="364" w:name="_Toc395606435"/>
      <w:bookmarkStart w:id="365" w:name="_Toc395867056"/>
      <w:bookmarkStart w:id="366" w:name="_Toc395867239"/>
      <w:bookmarkStart w:id="367" w:name="_Toc396469610"/>
      <w:bookmarkStart w:id="368" w:name="_Toc401171498"/>
      <w:bookmarkStart w:id="369" w:name="_Toc401172313"/>
      <w:bookmarkStart w:id="370" w:name="_Toc422895539"/>
      <w:r w:rsidRPr="00264500">
        <w:t>7.1. Koncepce aktivní zálohy ozbrojených sil České republiky</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CA36FC" w:rsidRPr="00264500" w:rsidRDefault="00CA36FC" w:rsidP="00CA36FC">
      <w:pPr>
        <w:pStyle w:val="Normlnodsazen"/>
      </w:pPr>
      <w:r w:rsidRPr="00264500">
        <w:t>Ustanovení Koncepce aktivní zálohy OS ČR jsou v Koncepci výstavby AČR 2025 implementována, a předpokládá se postupný nárůst celkových počtů vojáků v AZ do 5 000 osob.</w:t>
      </w:r>
    </w:p>
    <w:p w:rsidR="00CA36FC" w:rsidRPr="00264500" w:rsidRDefault="00CA36FC" w:rsidP="00CA36FC">
      <w:pPr>
        <w:pStyle w:val="Normlnodsazen"/>
      </w:pPr>
      <w:r w:rsidRPr="00300F1F">
        <w:t>Z pohledu výstavby AČR se jedná zejména o záměr použití AZ v rámci jednotlivých útvarů AČR s důrazem na záložní jednotky, které budou v kombinaci tvořeny vojáky z povolání (do 10%) a vojáky v AZ. Na teritoriu jednotlivých krajů budou vytvořeny teritoriální jednotky lehkého typu tvořeny vojáky v AZ. Dále budou stanovena jednotlivá systemizovaná místa pro přípravu AZ pro možné působení ve štábech nebo u speciálních odborností v tabulkách počtů mírových útvarů.</w:t>
      </w:r>
      <w:r w:rsidRPr="00264500">
        <w:t xml:space="preserve"> </w:t>
      </w:r>
    </w:p>
    <w:p w:rsidR="00CA36FC" w:rsidRPr="00264500" w:rsidRDefault="00CA36FC" w:rsidP="00B434DC">
      <w:pPr>
        <w:pStyle w:val="Nadpis2"/>
      </w:pPr>
      <w:bookmarkStart w:id="371" w:name="_Toc395255297"/>
      <w:bookmarkStart w:id="372" w:name="_Toc395255527"/>
      <w:bookmarkStart w:id="373" w:name="_Toc395263629"/>
      <w:bookmarkStart w:id="374" w:name="_Toc395265701"/>
      <w:bookmarkStart w:id="375" w:name="_Toc395266202"/>
      <w:bookmarkStart w:id="376" w:name="_Toc395267029"/>
      <w:bookmarkStart w:id="377" w:name="_Toc395267285"/>
      <w:bookmarkStart w:id="378" w:name="_Toc395267575"/>
      <w:bookmarkStart w:id="379" w:name="_Toc395527642"/>
      <w:bookmarkStart w:id="380" w:name="_Toc395534633"/>
      <w:bookmarkStart w:id="381" w:name="_Toc395606436"/>
      <w:bookmarkStart w:id="382" w:name="_Toc395867057"/>
      <w:bookmarkStart w:id="383" w:name="_Toc395867240"/>
      <w:bookmarkStart w:id="384" w:name="_Toc396469611"/>
      <w:bookmarkStart w:id="385" w:name="_Toc401171499"/>
      <w:bookmarkStart w:id="386" w:name="_Toc401172314"/>
      <w:bookmarkStart w:id="387" w:name="_Toc422895540"/>
      <w:r w:rsidRPr="00264500">
        <w:t>7.2. Koncepce mobilizace ozbrojených sil České republiky</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CA36FC" w:rsidRPr="00264500" w:rsidRDefault="00CA36FC" w:rsidP="00CA36FC">
      <w:pPr>
        <w:tabs>
          <w:tab w:val="left" w:pos="426"/>
        </w:tabs>
        <w:rPr>
          <w:rFonts w:cs="Times New Roman"/>
          <w:szCs w:val="24"/>
        </w:rPr>
      </w:pPr>
      <w:r w:rsidRPr="00264500">
        <w:rPr>
          <w:rFonts w:cs="Times New Roman"/>
          <w:szCs w:val="24"/>
        </w:rPr>
        <w:t>Ustanovení Koncepce mobilizace OS ČR jsou v Koncepci výstavby AČR 2025 částečně vymezena a rozpracována a nejsou tak v rozporu s touto koncepcí. Nicméně je nutno rozpracovat organizační a materiální část mobilizačního rozvinutí vojsk reagující na změnu bezpečnostního prostředí.</w:t>
      </w:r>
    </w:p>
    <w:p w:rsidR="00CA36FC" w:rsidRPr="00264500" w:rsidRDefault="00CA36FC" w:rsidP="00B434DC">
      <w:pPr>
        <w:pStyle w:val="Nadpis2"/>
      </w:pPr>
      <w:bookmarkStart w:id="388" w:name="_Toc395255298"/>
      <w:bookmarkStart w:id="389" w:name="_Toc395255528"/>
      <w:bookmarkStart w:id="390" w:name="_Toc395263630"/>
      <w:bookmarkStart w:id="391" w:name="_Toc395265702"/>
      <w:bookmarkStart w:id="392" w:name="_Toc395266203"/>
      <w:bookmarkStart w:id="393" w:name="_Toc395267030"/>
      <w:bookmarkStart w:id="394" w:name="_Toc395267286"/>
      <w:bookmarkStart w:id="395" w:name="_Toc395267576"/>
      <w:bookmarkStart w:id="396" w:name="_Toc395527643"/>
      <w:bookmarkStart w:id="397" w:name="_Toc395534634"/>
      <w:bookmarkStart w:id="398" w:name="_Toc395606437"/>
      <w:bookmarkStart w:id="399" w:name="_Toc395867058"/>
      <w:bookmarkStart w:id="400" w:name="_Toc395867241"/>
      <w:bookmarkStart w:id="401" w:name="_Toc396469612"/>
      <w:bookmarkStart w:id="402" w:name="_Toc401171500"/>
      <w:bookmarkStart w:id="403" w:name="_Toc401172315"/>
      <w:bookmarkStart w:id="404" w:name="_Toc422895541"/>
      <w:r w:rsidRPr="00264500">
        <w:t>7.3. Koncepce operační přípravy státního území České republiky</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CA36FC" w:rsidRPr="00264500" w:rsidRDefault="00CA36FC" w:rsidP="00CA36FC">
      <w:pPr>
        <w:pStyle w:val="Normlnodsazen"/>
      </w:pPr>
      <w:r w:rsidRPr="00264500">
        <w:t>Ustanovení Koncepce operační přípravy státního území ČR jsou v Koncepci výstavby AČR 2025 reflektována v potřebné míře a tato není v rozporu s touto koncepcí.</w:t>
      </w:r>
    </w:p>
    <w:p w:rsidR="00CA36FC" w:rsidRPr="00264500" w:rsidRDefault="00CA36FC" w:rsidP="00CA36FC">
      <w:pPr>
        <w:pStyle w:val="Normlnodsazen"/>
      </w:pPr>
      <w:r w:rsidRPr="00264500">
        <w:t xml:space="preserve">Armáda ČR je připravena zabezpečovat systém podpory hostitelskou zemí a střežení ODOS. </w:t>
      </w:r>
    </w:p>
    <w:p w:rsidR="00CA36FC" w:rsidRPr="00264500" w:rsidRDefault="00CA36FC" w:rsidP="00B434DC">
      <w:pPr>
        <w:pStyle w:val="Nadpis2"/>
      </w:pPr>
      <w:bookmarkStart w:id="405" w:name="_Toc395255299"/>
      <w:bookmarkStart w:id="406" w:name="_Toc395255529"/>
      <w:bookmarkStart w:id="407" w:name="_Toc395263631"/>
      <w:bookmarkStart w:id="408" w:name="_Toc395265703"/>
      <w:bookmarkStart w:id="409" w:name="_Toc395266204"/>
      <w:bookmarkStart w:id="410" w:name="_Toc395267031"/>
      <w:bookmarkStart w:id="411" w:name="_Toc395267287"/>
      <w:bookmarkStart w:id="412" w:name="_Toc395267577"/>
      <w:bookmarkStart w:id="413" w:name="_Toc395527644"/>
      <w:bookmarkStart w:id="414" w:name="_Toc395534635"/>
      <w:bookmarkStart w:id="415" w:name="_Toc395606438"/>
      <w:bookmarkStart w:id="416" w:name="_Toc395867059"/>
      <w:bookmarkStart w:id="417" w:name="_Toc395867242"/>
      <w:bookmarkStart w:id="418" w:name="_Toc396469613"/>
      <w:bookmarkStart w:id="419" w:name="_Toc401171501"/>
      <w:bookmarkStart w:id="420" w:name="_Toc401172316"/>
      <w:bookmarkStart w:id="421" w:name="_Toc422895542"/>
      <w:r w:rsidRPr="00264500">
        <w:t>7.4. Koncepce přípravy občanů k obraně státu České republiky</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CA36FC" w:rsidRPr="00264500" w:rsidRDefault="00CA36FC" w:rsidP="00CA36FC">
      <w:pPr>
        <w:tabs>
          <w:tab w:val="left" w:pos="426"/>
        </w:tabs>
        <w:rPr>
          <w:rFonts w:cs="Times New Roman"/>
          <w:szCs w:val="24"/>
        </w:rPr>
      </w:pPr>
      <w:r w:rsidRPr="00264500">
        <w:rPr>
          <w:rFonts w:cs="Times New Roman"/>
          <w:szCs w:val="24"/>
        </w:rPr>
        <w:t xml:space="preserve">Koncepce není v rozporu s ustanoveními Koncepce přípravy občanů k obraně státu. Příprava občanů k obraně státu je na počátku úsilí ke společnému zajištění obranyschopnosti ČR a Koncepce tuto skutečnost bere v úvahu. </w:t>
      </w:r>
    </w:p>
    <w:p w:rsidR="00CA36FC" w:rsidRPr="00264500" w:rsidRDefault="00CA36FC" w:rsidP="00CA36FC">
      <w:pPr>
        <w:tabs>
          <w:tab w:val="left" w:pos="426"/>
        </w:tabs>
        <w:rPr>
          <w:rFonts w:cs="Times New Roman"/>
          <w:szCs w:val="24"/>
        </w:rPr>
      </w:pPr>
    </w:p>
    <w:p w:rsidR="00CA36FC" w:rsidRPr="00264500" w:rsidRDefault="00CA36FC" w:rsidP="00CA36FC">
      <w:pPr>
        <w:tabs>
          <w:tab w:val="left" w:pos="426"/>
        </w:tabs>
        <w:rPr>
          <w:rFonts w:cs="Times New Roman"/>
          <w:szCs w:val="24"/>
        </w:rPr>
      </w:pPr>
    </w:p>
    <w:p w:rsidR="00CA36FC" w:rsidRPr="00264500" w:rsidRDefault="00CA36FC" w:rsidP="00CA36FC">
      <w:pPr>
        <w:tabs>
          <w:tab w:val="left" w:pos="426"/>
        </w:tabs>
        <w:rPr>
          <w:rFonts w:cs="Times New Roman"/>
          <w:szCs w:val="24"/>
        </w:rPr>
      </w:pPr>
    </w:p>
    <w:p w:rsidR="00CA36FC" w:rsidRPr="00264500" w:rsidRDefault="00CA36FC" w:rsidP="00CA36FC">
      <w:pPr>
        <w:tabs>
          <w:tab w:val="left" w:pos="426"/>
        </w:tabs>
        <w:rPr>
          <w:rFonts w:cs="Times New Roman"/>
          <w:szCs w:val="24"/>
        </w:rPr>
      </w:pPr>
    </w:p>
    <w:p w:rsidR="00CA36FC" w:rsidRPr="00264500" w:rsidRDefault="00CA36FC" w:rsidP="00CA36FC">
      <w:pPr>
        <w:tabs>
          <w:tab w:val="left" w:pos="426"/>
        </w:tabs>
        <w:rPr>
          <w:rFonts w:cs="Times New Roman"/>
          <w:szCs w:val="24"/>
        </w:rPr>
      </w:pPr>
    </w:p>
    <w:p w:rsidR="00CA36FC" w:rsidRPr="00264500" w:rsidRDefault="00CA36FC" w:rsidP="00CA36FC">
      <w:pPr>
        <w:tabs>
          <w:tab w:val="left" w:pos="426"/>
        </w:tabs>
        <w:rPr>
          <w:rFonts w:cs="Times New Roman"/>
          <w:szCs w:val="24"/>
        </w:rPr>
      </w:pPr>
    </w:p>
    <w:p w:rsidR="00CA36FC" w:rsidRPr="00264500" w:rsidRDefault="00CA36FC" w:rsidP="00CA36FC">
      <w:pPr>
        <w:tabs>
          <w:tab w:val="left" w:pos="426"/>
        </w:tabs>
        <w:rPr>
          <w:rFonts w:cs="Times New Roman"/>
          <w:szCs w:val="24"/>
        </w:rPr>
      </w:pPr>
    </w:p>
    <w:p w:rsidR="00391072" w:rsidRPr="00264500" w:rsidRDefault="00391072" w:rsidP="00CA36FC">
      <w:pPr>
        <w:tabs>
          <w:tab w:val="left" w:pos="426"/>
        </w:tabs>
        <w:rPr>
          <w:rFonts w:cs="Times New Roman"/>
          <w:szCs w:val="24"/>
        </w:rPr>
      </w:pPr>
    </w:p>
    <w:p w:rsidR="00CA36FC" w:rsidRPr="00264500" w:rsidRDefault="00CA36FC" w:rsidP="00CA36FC">
      <w:pPr>
        <w:tabs>
          <w:tab w:val="left" w:pos="426"/>
        </w:tabs>
        <w:rPr>
          <w:rFonts w:cs="Times New Roman"/>
          <w:szCs w:val="24"/>
        </w:rPr>
      </w:pPr>
    </w:p>
    <w:p w:rsidR="00CA36FC" w:rsidRPr="00264500" w:rsidRDefault="00CA36FC" w:rsidP="00CA36FC">
      <w:pPr>
        <w:tabs>
          <w:tab w:val="left" w:pos="426"/>
        </w:tabs>
        <w:rPr>
          <w:rFonts w:cs="Times New Roman"/>
          <w:szCs w:val="24"/>
        </w:rPr>
      </w:pPr>
    </w:p>
    <w:p w:rsidR="00CA36FC" w:rsidRPr="00264500" w:rsidRDefault="00CA36FC" w:rsidP="00C65B44">
      <w:pPr>
        <w:pStyle w:val="Textpoznpodarou"/>
        <w:tabs>
          <w:tab w:val="left" w:pos="284"/>
        </w:tabs>
        <w:ind w:left="284" w:hanging="284"/>
        <w:rPr>
          <w:szCs w:val="24"/>
        </w:rPr>
      </w:pPr>
    </w:p>
    <w:p w:rsidR="003B0F0C" w:rsidRDefault="003B0F0C">
      <w:pPr>
        <w:spacing w:after="0"/>
        <w:jc w:val="left"/>
        <w:rPr>
          <w:rFonts w:cs="Times New Roman"/>
          <w:szCs w:val="24"/>
        </w:rPr>
      </w:pPr>
      <w:r>
        <w:rPr>
          <w:rFonts w:cs="Times New Roman"/>
          <w:szCs w:val="24"/>
        </w:rPr>
        <w:br w:type="page"/>
      </w:r>
    </w:p>
    <w:p w:rsidR="00CA36FC" w:rsidRPr="00264500" w:rsidRDefault="00CA36FC" w:rsidP="00CA36FC">
      <w:pPr>
        <w:pStyle w:val="Nadpis1"/>
        <w:rPr>
          <w:sz w:val="24"/>
        </w:rPr>
      </w:pPr>
      <w:bookmarkStart w:id="422" w:name="_Toc395255301"/>
      <w:bookmarkStart w:id="423" w:name="_Toc395255531"/>
      <w:bookmarkStart w:id="424" w:name="_Toc395263633"/>
      <w:bookmarkStart w:id="425" w:name="_Toc395265705"/>
      <w:bookmarkStart w:id="426" w:name="_Toc395266206"/>
      <w:bookmarkStart w:id="427" w:name="_Toc395267033"/>
      <w:bookmarkStart w:id="428" w:name="_Toc395267289"/>
      <w:bookmarkStart w:id="429" w:name="_Toc422895543"/>
      <w:r w:rsidRPr="00264500">
        <w:lastRenderedPageBreak/>
        <w:t>Závěr</w:t>
      </w:r>
      <w:bookmarkEnd w:id="422"/>
      <w:bookmarkEnd w:id="423"/>
      <w:bookmarkEnd w:id="424"/>
      <w:bookmarkEnd w:id="425"/>
      <w:bookmarkEnd w:id="426"/>
      <w:bookmarkEnd w:id="427"/>
      <w:bookmarkEnd w:id="428"/>
      <w:bookmarkEnd w:id="429"/>
    </w:p>
    <w:p w:rsidR="00CA36FC" w:rsidRPr="00264500" w:rsidRDefault="00CA36FC" w:rsidP="00CA36FC">
      <w:pPr>
        <w:tabs>
          <w:tab w:val="left" w:pos="426"/>
        </w:tabs>
        <w:rPr>
          <w:rFonts w:cs="Times New Roman"/>
          <w:szCs w:val="24"/>
        </w:rPr>
      </w:pPr>
      <w:r w:rsidRPr="00264500">
        <w:rPr>
          <w:rFonts w:cs="Times New Roman"/>
          <w:szCs w:val="24"/>
        </w:rPr>
        <w:t>Záměry předkládané touto Koncepcí jsou reakcí na vývoj bezpečnostního prostředí, na dlouhodobé podfinancování činnosti a rozvoje AČR a na změny ve způsobu jejího použití.</w:t>
      </w:r>
    </w:p>
    <w:p w:rsidR="00CA36FC" w:rsidRPr="00264500" w:rsidRDefault="00CA36FC" w:rsidP="00CA36FC">
      <w:pPr>
        <w:tabs>
          <w:tab w:val="left" w:pos="426"/>
        </w:tabs>
        <w:rPr>
          <w:rFonts w:cs="Times New Roman"/>
          <w:szCs w:val="24"/>
        </w:rPr>
      </w:pPr>
      <w:r w:rsidRPr="00264500">
        <w:rPr>
          <w:rFonts w:cs="Times New Roman"/>
          <w:szCs w:val="24"/>
        </w:rPr>
        <w:t xml:space="preserve">ČR a její evropští spojenci se nacházejí v nejhorší bezpečnostní situaci za posledních dvacet let. Mezistátní vojenský konflikt v Evropě bezprostředně ohrožující bezpečnostní zájmy ČR nelze v současnosti vyloučit. Může vzniknout neočekávaně a velmi rychle. </w:t>
      </w:r>
    </w:p>
    <w:p w:rsidR="00CA36FC" w:rsidRPr="00264500" w:rsidRDefault="00CA36FC" w:rsidP="00CA36FC">
      <w:pPr>
        <w:tabs>
          <w:tab w:val="left" w:pos="426"/>
        </w:tabs>
        <w:rPr>
          <w:rFonts w:cs="Times New Roman"/>
          <w:szCs w:val="24"/>
        </w:rPr>
      </w:pPr>
      <w:r w:rsidRPr="00264500">
        <w:rPr>
          <w:rFonts w:cs="Times New Roman"/>
          <w:szCs w:val="24"/>
        </w:rPr>
        <w:t>Armáda ČR musí být na tuto situaci připravena v kontextu společné obrany. Je nezbytné, aby již v míru disponovala potřebnými lidskými zálohami i materiálními rezervami, které nelze získat v krátkém časovém období.</w:t>
      </w:r>
    </w:p>
    <w:p w:rsidR="00CA36FC" w:rsidRPr="004974FF" w:rsidRDefault="00CA36FC" w:rsidP="00CA36FC">
      <w:pPr>
        <w:tabs>
          <w:tab w:val="left" w:pos="426"/>
        </w:tabs>
        <w:rPr>
          <w:rFonts w:cs="Times New Roman"/>
          <w:strike/>
          <w:szCs w:val="24"/>
        </w:rPr>
      </w:pPr>
      <w:r w:rsidRPr="005E4F3B">
        <w:rPr>
          <w:rFonts w:cs="Times New Roman"/>
          <w:szCs w:val="24"/>
        </w:rPr>
        <w:t>Koncepce definuje schopnosti AČR 2025, které jsou potřebné pro plnění všech požadovaných úkolů. Tyto schopnosti vyžadují finanční prostředky ve výši cca 46</w:t>
      </w:r>
      <w:r w:rsidR="004974FF" w:rsidRPr="005E4F3B">
        <w:rPr>
          <w:rFonts w:cs="Times New Roman"/>
          <w:szCs w:val="24"/>
        </w:rPr>
        <w:t>0</w:t>
      </w:r>
      <w:r w:rsidRPr="005E4F3B">
        <w:rPr>
          <w:rFonts w:cs="Times New Roman"/>
          <w:szCs w:val="24"/>
        </w:rPr>
        <w:t xml:space="preserve"> mld. Kč. </w:t>
      </w:r>
    </w:p>
    <w:p w:rsidR="00CA36FC" w:rsidRPr="00264500" w:rsidRDefault="00CA36FC" w:rsidP="00CA36FC">
      <w:pPr>
        <w:pStyle w:val="Normlnodsazen"/>
      </w:pPr>
      <w:r w:rsidRPr="00264500">
        <w:t xml:space="preserve">Strategie rozvoje schopností předpokládá realizaci záměrů Koncepce v podstatě ve třech krocích. Do roku 2020 bude AČR stabilizována, do roku 2025 dojde k jejímu podstatnému rozvoji a za horizontem roku 2025 budou realizovány některé záměry, které nejsou v rámci současných finančních analýz dostupné. </w:t>
      </w:r>
    </w:p>
    <w:p w:rsidR="00CA36FC" w:rsidRPr="00264500" w:rsidRDefault="00CA36FC" w:rsidP="00CA36FC">
      <w:pPr>
        <w:pStyle w:val="Normlnodsazen"/>
      </w:pPr>
      <w:r w:rsidRPr="00264500">
        <w:t xml:space="preserve">Realizace Koncepce je spojena s riziky. Rozhodujícím faktorem bude ekonomická realizovatelnost navrhovaných opatření a schopnost získání potřebného personálu. </w:t>
      </w:r>
    </w:p>
    <w:p w:rsidR="00CA36FC" w:rsidRPr="00264500" w:rsidRDefault="00CA36FC" w:rsidP="00CA36FC">
      <w:pPr>
        <w:tabs>
          <w:tab w:val="left" w:pos="426"/>
        </w:tabs>
        <w:rPr>
          <w:rFonts w:cs="Times New Roman"/>
          <w:color w:val="000000"/>
          <w:szCs w:val="24"/>
        </w:rPr>
      </w:pPr>
      <w:r w:rsidRPr="00264500">
        <w:rPr>
          <w:rFonts w:cs="Times New Roman"/>
          <w:color w:val="000000"/>
          <w:szCs w:val="24"/>
        </w:rPr>
        <w:t xml:space="preserve">Koncepce bude dále podrobně rozpracována v koncepcích výstavby druhů sil, vojsk a služeb a průřezových oblastí. Výstupem budou programy rozvoje velení a řízení AČR, schopností pozemních sil, vzdušných sil, speciálních sil, zpravodajského zabezpečení v AČR, logistiky, vojenského zdravotnictví, komunikační a informační podpory a rozvoje spojovacího vojska AČR, výcviku a učebně výcvikové základny. Program rozvoje schopností druhu sil bude obsahovat projekty a aktivity související s rozvojem druhů vojsk a služeb. Programy budou aktualizovány v rámci plánovacího procesu a v závislosti na stupni jejich realizace.  </w:t>
      </w:r>
    </w:p>
    <w:p w:rsidR="00CA36FC" w:rsidRPr="00264500" w:rsidRDefault="00CA36FC" w:rsidP="00CA36FC">
      <w:pPr>
        <w:tabs>
          <w:tab w:val="left" w:pos="426"/>
        </w:tabs>
        <w:rPr>
          <w:rFonts w:cs="Times New Roman"/>
          <w:szCs w:val="24"/>
        </w:rPr>
      </w:pPr>
      <w:r w:rsidRPr="00264500">
        <w:rPr>
          <w:rFonts w:cs="Times New Roman"/>
          <w:szCs w:val="24"/>
        </w:rPr>
        <w:t>Vláda ČR schválením Koncepce naplňuje svoji zákonnou povinnost z hlediska řízení organizace obrany státu s důrazem na výstavbu, přípravu a řízení AČR.</w:t>
      </w:r>
    </w:p>
    <w:p w:rsidR="00CA36FC" w:rsidRPr="00264500" w:rsidRDefault="00CA36FC" w:rsidP="00CA36FC">
      <w:pPr>
        <w:pStyle w:val="Normlnodsazen"/>
      </w:pPr>
      <w:r w:rsidRPr="00264500">
        <w:t>Informace o průběhu naplňování Koncepce budou vládě ČR předkládány v rámci Zprávy o zajištění obrany ČR.</w:t>
      </w:r>
    </w:p>
    <w:p w:rsidR="00CA36FC" w:rsidRPr="00264500" w:rsidRDefault="00CA36FC" w:rsidP="00CA36FC">
      <w:pPr>
        <w:pStyle w:val="Normlnodsazen"/>
      </w:pPr>
      <w:r w:rsidRPr="00264500">
        <w:t>Koncepce bude podrobena revizi s periodicitou čtyř let od data schválení vládou nebo v případě výrazné změny bezpečnostního prostředí. V případě potřeby bude upraven její obsah a požadavek na úpravu bude ministrem obrany předložen vládě ke schválení.</w:t>
      </w:r>
    </w:p>
    <w:p w:rsidR="00CA36FC" w:rsidRPr="00264500" w:rsidRDefault="00CA36FC" w:rsidP="00CA36FC">
      <w:pPr>
        <w:pStyle w:val="Normlnodsazen"/>
      </w:pPr>
    </w:p>
    <w:p w:rsidR="00CA36FC" w:rsidRPr="00264500" w:rsidRDefault="00CA36FC" w:rsidP="00CA36FC">
      <w:pPr>
        <w:pStyle w:val="Nadpis1"/>
      </w:pPr>
      <w:r w:rsidRPr="00264500">
        <w:br w:type="page"/>
      </w:r>
      <w:bookmarkStart w:id="430" w:name="_Toc422895544"/>
      <w:r w:rsidRPr="00264500">
        <w:lastRenderedPageBreak/>
        <w:t>Seznam zkratek</w:t>
      </w:r>
      <w:bookmarkEnd w:id="430"/>
    </w:p>
    <w:tbl>
      <w:tblPr>
        <w:tblW w:w="9559" w:type="dxa"/>
        <w:jc w:val="center"/>
        <w:tblInd w:w="-20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946"/>
        <w:gridCol w:w="4394"/>
        <w:gridCol w:w="3219"/>
      </w:tblGrid>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AČR</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iCs/>
                <w:szCs w:val="24"/>
              </w:rPr>
              <w:t>Armáda České republiky</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AZ</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aktivní záloha</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BÚU</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brigádní úkolové uskupení</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Default="003973DE" w:rsidP="00A92BE8">
            <w:pPr>
              <w:spacing w:after="0"/>
              <w:ind w:left="-29"/>
              <w:jc w:val="left"/>
              <w:rPr>
                <w:rFonts w:cs="Times New Roman"/>
                <w:szCs w:val="24"/>
              </w:rPr>
            </w:pPr>
            <w:r>
              <w:rPr>
                <w:rFonts w:cs="Times New Roman"/>
                <w:szCs w:val="24"/>
              </w:rPr>
              <w:t>BV</w:t>
            </w:r>
          </w:p>
        </w:tc>
        <w:tc>
          <w:tcPr>
            <w:tcW w:w="4394" w:type="dxa"/>
          </w:tcPr>
          <w:p w:rsidR="003973DE" w:rsidRDefault="003973DE" w:rsidP="00A92BE8">
            <w:pPr>
              <w:autoSpaceDE w:val="0"/>
              <w:autoSpaceDN w:val="0"/>
              <w:adjustRightInd w:val="0"/>
              <w:spacing w:after="0"/>
              <w:ind w:left="57"/>
              <w:jc w:val="left"/>
              <w:rPr>
                <w:rFonts w:cs="Times New Roman"/>
                <w:szCs w:val="24"/>
              </w:rPr>
            </w:pPr>
            <w:r>
              <w:rPr>
                <w:rFonts w:cs="Times New Roman"/>
                <w:szCs w:val="24"/>
              </w:rPr>
              <w:t>Běžné výdaje</w:t>
            </w:r>
          </w:p>
        </w:tc>
        <w:tc>
          <w:tcPr>
            <w:tcW w:w="3219" w:type="dxa"/>
          </w:tcPr>
          <w:p w:rsidR="003973DE" w:rsidRPr="00264500" w:rsidRDefault="003973DE" w:rsidP="00A92BE8">
            <w:pPr>
              <w:autoSpaceDE w:val="0"/>
              <w:autoSpaceDN w:val="0"/>
              <w:adjustRightInd w:val="0"/>
              <w:spacing w:after="0"/>
              <w:ind w:left="57"/>
              <w:jc w:val="left"/>
              <w:rPr>
                <w:rFonts w:cs="Times New Roman"/>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C4ISTAR</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 xml:space="preserve">velení, řízení, komunikace, zpracování dat, zpravodajství, sledování, </w:t>
            </w:r>
            <w:r w:rsidRPr="00264500">
              <w:rPr>
                <w:rFonts w:cs="Times New Roman"/>
                <w:color w:val="000000"/>
                <w:szCs w:val="24"/>
              </w:rPr>
              <w:t>specifikace cílů a průzkum</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szCs w:val="24"/>
                <w:lang w:val="en-GB"/>
              </w:rPr>
              <w:t>Command, Control, Communication, Computer, Intelligence, Surveillance, Target Acquisition and Reconnaissance</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CBRN</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 xml:space="preserve">ochrana proti chemickým, biologickým, radiologickým a jaderným prostředkům </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iCs/>
                <w:szCs w:val="24"/>
                <w:lang w:val="en-GB"/>
              </w:rPr>
              <w:t>Chemical, Biological, Radiological and Nuclear</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CIMIC</w:t>
            </w:r>
          </w:p>
        </w:tc>
        <w:tc>
          <w:tcPr>
            <w:tcW w:w="4394" w:type="dxa"/>
          </w:tcPr>
          <w:p w:rsidR="003973DE" w:rsidRPr="00264500" w:rsidRDefault="003973DE" w:rsidP="00A92BE8">
            <w:pPr>
              <w:spacing w:after="0"/>
              <w:ind w:left="57"/>
              <w:jc w:val="left"/>
              <w:rPr>
                <w:rFonts w:cs="Times New Roman"/>
                <w:szCs w:val="24"/>
              </w:rPr>
            </w:pPr>
            <w:r w:rsidRPr="00264500">
              <w:rPr>
                <w:rFonts w:cs="Times New Roman"/>
                <w:szCs w:val="24"/>
              </w:rPr>
              <w:t>civilně-vojenská spolupráce</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iCs/>
                <w:szCs w:val="24"/>
                <w:lang w:val="en-GB"/>
              </w:rPr>
              <w:t>Civil-Military Cooperation</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C-RAM</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schopnost působit proti raketové, dělostřelecké a minometné palbě</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iCs/>
                <w:szCs w:val="24"/>
                <w:lang w:val="en-GB"/>
              </w:rPr>
              <w:t>Counter Rackets, Artillery and Mortars</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CSTT</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Centrum simulačních a trenažérových technologií</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ČR</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Česká republika</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DCM</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mobilní komunikační modul</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szCs w:val="24"/>
                <w:lang w:val="en-GB"/>
              </w:rPr>
              <w:t>Deployable Communication Module</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EB</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elektronický boj</w:t>
            </w:r>
          </w:p>
        </w:tc>
        <w:tc>
          <w:tcPr>
            <w:tcW w:w="3219" w:type="dxa"/>
          </w:tcPr>
          <w:p w:rsidR="003973DE" w:rsidRPr="00264500" w:rsidRDefault="003973DE" w:rsidP="00A92BE8">
            <w:pPr>
              <w:autoSpaceDE w:val="0"/>
              <w:autoSpaceDN w:val="0"/>
              <w:adjustRightInd w:val="0"/>
              <w:spacing w:after="0"/>
              <w:ind w:left="57"/>
              <w:jc w:val="left"/>
              <w:rPr>
                <w:rFonts w:cs="Times New Roman"/>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EU</w:t>
            </w:r>
          </w:p>
        </w:tc>
        <w:tc>
          <w:tcPr>
            <w:tcW w:w="4394" w:type="dxa"/>
          </w:tcPr>
          <w:p w:rsidR="003973DE" w:rsidRPr="00264500" w:rsidRDefault="003973DE" w:rsidP="00A92BE8">
            <w:pPr>
              <w:spacing w:after="0"/>
              <w:ind w:left="57"/>
              <w:jc w:val="left"/>
              <w:rPr>
                <w:rFonts w:cs="Times New Roman"/>
                <w:szCs w:val="24"/>
              </w:rPr>
            </w:pPr>
            <w:r w:rsidRPr="00264500">
              <w:rPr>
                <w:rFonts w:cs="Times New Roman"/>
                <w:szCs w:val="24"/>
              </w:rPr>
              <w:t>Evropská unie</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FADR</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color w:val="000000"/>
                <w:szCs w:val="24"/>
              </w:rPr>
              <w:t>stacionární radiolokátor</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color w:val="000000"/>
                <w:szCs w:val="24"/>
                <w:lang w:val="en-GB"/>
              </w:rPr>
              <w:t>Fixed Air Defence Radar</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GŠ AČR</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iCs/>
                <w:szCs w:val="24"/>
              </w:rPr>
              <w:t>Generální štáb Armády České republiky</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HNS</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podpora aliančních jednotek</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szCs w:val="24"/>
                <w:lang w:val="en-GB"/>
              </w:rPr>
              <w:t>Host Nation Support</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HDP</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hrubý domácí produkt</w:t>
            </w:r>
          </w:p>
        </w:tc>
        <w:tc>
          <w:tcPr>
            <w:tcW w:w="3219" w:type="dxa"/>
          </w:tcPr>
          <w:p w:rsidR="003973DE" w:rsidRPr="00264500" w:rsidRDefault="003973DE" w:rsidP="00A92BE8">
            <w:pPr>
              <w:autoSpaceDE w:val="0"/>
              <w:autoSpaceDN w:val="0"/>
              <w:adjustRightInd w:val="0"/>
              <w:spacing w:after="0"/>
              <w:ind w:left="57"/>
              <w:jc w:val="left"/>
              <w:rPr>
                <w:rFonts w:cs="Times New Roman"/>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INFOOPS</w:t>
            </w:r>
          </w:p>
        </w:tc>
        <w:tc>
          <w:tcPr>
            <w:tcW w:w="4394" w:type="dxa"/>
          </w:tcPr>
          <w:p w:rsidR="003973DE" w:rsidRPr="00264500" w:rsidRDefault="003973DE" w:rsidP="00A92BE8">
            <w:pPr>
              <w:spacing w:after="0"/>
              <w:ind w:left="57"/>
              <w:jc w:val="left"/>
              <w:rPr>
                <w:rFonts w:cs="Times New Roman"/>
                <w:szCs w:val="24"/>
              </w:rPr>
            </w:pPr>
            <w:r w:rsidRPr="00264500">
              <w:rPr>
                <w:rFonts w:cs="Times New Roman"/>
                <w:szCs w:val="24"/>
              </w:rPr>
              <w:t>informační operace</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szCs w:val="24"/>
              </w:rPr>
              <w:t>ISR</w:t>
            </w:r>
          </w:p>
        </w:tc>
        <w:tc>
          <w:tcPr>
            <w:tcW w:w="4394" w:type="dxa"/>
          </w:tcPr>
          <w:p w:rsidR="003973DE" w:rsidRPr="00264500" w:rsidRDefault="003973DE" w:rsidP="00A92BE8">
            <w:pPr>
              <w:spacing w:after="0"/>
              <w:ind w:left="57"/>
              <w:jc w:val="left"/>
              <w:rPr>
                <w:rFonts w:cs="Times New Roman"/>
                <w:szCs w:val="24"/>
              </w:rPr>
            </w:pPr>
            <w:r w:rsidRPr="00264500">
              <w:rPr>
                <w:szCs w:val="24"/>
              </w:rPr>
              <w:t>zpravodajství, sledování a průzkum</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szCs w:val="24"/>
                <w:lang w:val="en-GB"/>
              </w:rPr>
              <w:t>Intelligence, Surveillance and Reconnaissance</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IZS</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color w:val="000000"/>
                <w:szCs w:val="24"/>
              </w:rPr>
              <w:t>integrovaný záchranný systém</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JISR/ISTAR</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 xml:space="preserve">společné zpravodajství, sledování, zjišťování, přidělování cílů a průzkumu </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color w:val="000000"/>
                <w:szCs w:val="24"/>
                <w:lang w:val="en-GB"/>
              </w:rPr>
              <w:t>Joint, Intelligence, Surveillance and Reconnaissance/</w:t>
            </w:r>
            <w:r w:rsidRPr="00264500">
              <w:rPr>
                <w:rFonts w:cs="Times New Roman"/>
                <w:szCs w:val="24"/>
                <w:lang w:val="en-GB"/>
              </w:rPr>
              <w:t xml:space="preserve"> Intelligence, Surveillance, Target Acquisition and Reconnaissance</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KIS</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komunikační a informační systém</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KVV</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krajské vojenské velitelství</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 xml:space="preserve">MADR </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color w:val="000000"/>
                <w:szCs w:val="24"/>
              </w:rPr>
              <w:t>mobilní radiolokátor</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color w:val="000000"/>
                <w:szCs w:val="24"/>
                <w:lang w:val="en-GB"/>
              </w:rPr>
              <w:t>Mobile Air Defence Radar</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MLCC</w:t>
            </w:r>
          </w:p>
        </w:tc>
        <w:tc>
          <w:tcPr>
            <w:tcW w:w="4394" w:type="dxa"/>
          </w:tcPr>
          <w:p w:rsidR="003973DE" w:rsidRPr="00264500" w:rsidRDefault="003973DE" w:rsidP="00A92BE8">
            <w:pPr>
              <w:spacing w:after="0"/>
              <w:ind w:left="57"/>
              <w:jc w:val="left"/>
              <w:rPr>
                <w:rFonts w:cs="Times New Roman"/>
                <w:szCs w:val="24"/>
              </w:rPr>
            </w:pPr>
            <w:r w:rsidRPr="00264500">
              <w:rPr>
                <w:rFonts w:cs="Times New Roman"/>
                <w:szCs w:val="24"/>
              </w:rPr>
              <w:t>Mnohonárodní centrum pro koordinaci logistiky</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iCs/>
                <w:szCs w:val="24"/>
                <w:lang w:val="en-GB"/>
              </w:rPr>
              <w:t>Multinational Logistics Coordination Centre</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 xml:space="preserve">MO </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Ministerstvo obrany</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NATINAMDS</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 xml:space="preserve">integrovaný systém protivzdušné </w:t>
            </w:r>
            <w:r w:rsidRPr="00264500">
              <w:rPr>
                <w:rFonts w:cs="Times New Roman"/>
                <w:szCs w:val="24"/>
              </w:rPr>
              <w:br/>
              <w:t>a protiraketové obrany NATO</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szCs w:val="24"/>
                <w:lang w:val="en-GB"/>
              </w:rPr>
              <w:t>NATO Integrated Air and Missile Defence System</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NATO</w:t>
            </w:r>
          </w:p>
        </w:tc>
        <w:tc>
          <w:tcPr>
            <w:tcW w:w="4394" w:type="dxa"/>
          </w:tcPr>
          <w:p w:rsidR="003973DE" w:rsidRPr="00264500" w:rsidRDefault="003973DE" w:rsidP="00A92BE8">
            <w:pPr>
              <w:spacing w:after="0"/>
              <w:ind w:left="57"/>
              <w:jc w:val="left"/>
              <w:rPr>
                <w:rFonts w:cs="Times New Roman"/>
                <w:szCs w:val="24"/>
              </w:rPr>
            </w:pPr>
            <w:r w:rsidRPr="00264500">
              <w:rPr>
                <w:rFonts w:cs="Times New Roman"/>
                <w:bCs/>
                <w:szCs w:val="24"/>
              </w:rPr>
              <w:t>Severoatlantická aliance</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iCs/>
                <w:szCs w:val="24"/>
                <w:lang w:val="en-GB"/>
              </w:rPr>
              <w:t>North Atlantic Treaty Organization</w:t>
            </w:r>
            <w:r w:rsidRPr="00264500">
              <w:rPr>
                <w:rFonts w:cs="Times New Roman"/>
                <w:szCs w:val="24"/>
                <w:lang w:val="en-GB"/>
              </w:rPr>
              <w:t> </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NGŠ AČR</w:t>
            </w:r>
          </w:p>
        </w:tc>
        <w:tc>
          <w:tcPr>
            <w:tcW w:w="4394" w:type="dxa"/>
          </w:tcPr>
          <w:p w:rsidR="003973DE" w:rsidRPr="00264500" w:rsidRDefault="003973DE" w:rsidP="00A92BE8">
            <w:pPr>
              <w:spacing w:after="0"/>
              <w:ind w:left="57"/>
              <w:jc w:val="left"/>
              <w:rPr>
                <w:rFonts w:cs="Times New Roman"/>
                <w:szCs w:val="24"/>
              </w:rPr>
            </w:pPr>
            <w:r w:rsidRPr="00264500">
              <w:rPr>
                <w:rFonts w:cs="Times New Roman"/>
                <w:szCs w:val="24"/>
              </w:rPr>
              <w:t>náčelník Generálního štábu Armády České republiky</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NRF</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color w:val="000000"/>
                <w:szCs w:val="24"/>
              </w:rPr>
              <w:t>síly rychlé reakce NATO</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color w:val="000000"/>
                <w:szCs w:val="24"/>
                <w:lang w:val="en-GB"/>
              </w:rPr>
              <w:t>NATO Response Force</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NSE</w:t>
            </w:r>
          </w:p>
        </w:tc>
        <w:tc>
          <w:tcPr>
            <w:tcW w:w="4394" w:type="dxa"/>
          </w:tcPr>
          <w:p w:rsidR="003973DE" w:rsidRPr="00264500" w:rsidRDefault="003973DE" w:rsidP="00A92BE8">
            <w:pPr>
              <w:autoSpaceDE w:val="0"/>
              <w:autoSpaceDN w:val="0"/>
              <w:adjustRightInd w:val="0"/>
              <w:spacing w:after="0"/>
              <w:ind w:left="57"/>
              <w:jc w:val="left"/>
              <w:rPr>
                <w:rFonts w:cs="Times New Roman"/>
                <w:color w:val="000000"/>
                <w:szCs w:val="24"/>
              </w:rPr>
            </w:pPr>
            <w:r w:rsidRPr="00264500">
              <w:rPr>
                <w:rFonts w:cs="Times New Roman"/>
                <w:color w:val="000000"/>
                <w:szCs w:val="24"/>
              </w:rPr>
              <w:t>národní podpůrný prvek</w:t>
            </w:r>
          </w:p>
        </w:tc>
        <w:tc>
          <w:tcPr>
            <w:tcW w:w="3219" w:type="dxa"/>
          </w:tcPr>
          <w:p w:rsidR="003973DE" w:rsidRPr="00264500" w:rsidRDefault="003973DE" w:rsidP="00A92BE8">
            <w:pPr>
              <w:autoSpaceDE w:val="0"/>
              <w:autoSpaceDN w:val="0"/>
              <w:adjustRightInd w:val="0"/>
              <w:spacing w:after="0"/>
              <w:ind w:left="57"/>
              <w:jc w:val="left"/>
              <w:rPr>
                <w:rFonts w:cs="Times New Roman"/>
                <w:color w:val="000000"/>
                <w:szCs w:val="24"/>
                <w:lang w:val="en-GB"/>
              </w:rPr>
            </w:pPr>
            <w:r w:rsidRPr="00264500">
              <w:rPr>
                <w:rFonts w:cs="Times New Roman"/>
                <w:color w:val="000000"/>
                <w:szCs w:val="24"/>
                <w:lang w:val="en-GB"/>
              </w:rPr>
              <w:t>National Support Element</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lastRenderedPageBreak/>
              <w:t xml:space="preserve">ODOS </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objekty důležité pro obranu státu</w:t>
            </w:r>
          </w:p>
        </w:tc>
        <w:tc>
          <w:tcPr>
            <w:tcW w:w="3219" w:type="dxa"/>
          </w:tcPr>
          <w:p w:rsidR="003973DE" w:rsidRPr="00264500" w:rsidRDefault="003973DE" w:rsidP="00A92BE8">
            <w:pPr>
              <w:spacing w:after="0"/>
              <w:ind w:left="57"/>
              <w:jc w:val="left"/>
              <w:rPr>
                <w:rFonts w:cs="Times New Roman"/>
                <w:szCs w:val="24"/>
                <w:lang w:val="en-GB"/>
              </w:rPr>
            </w:pPr>
          </w:p>
        </w:tc>
      </w:tr>
      <w:tr w:rsidR="003973DE" w:rsidRPr="00264500" w:rsidTr="00CA36FC">
        <w:trPr>
          <w:cantSplit/>
          <w:jc w:val="center"/>
        </w:trPr>
        <w:tc>
          <w:tcPr>
            <w:tcW w:w="1946" w:type="dxa"/>
          </w:tcPr>
          <w:p w:rsidR="003973DE" w:rsidRDefault="003973DE" w:rsidP="00A92BE8">
            <w:pPr>
              <w:spacing w:after="0"/>
              <w:ind w:left="-29"/>
              <w:jc w:val="left"/>
              <w:rPr>
                <w:rFonts w:cs="Times New Roman"/>
                <w:szCs w:val="24"/>
              </w:rPr>
            </w:pPr>
            <w:r>
              <w:rPr>
                <w:rFonts w:cs="Times New Roman"/>
                <w:szCs w:val="24"/>
              </w:rPr>
              <w:t>OMV</w:t>
            </w:r>
          </w:p>
        </w:tc>
        <w:tc>
          <w:tcPr>
            <w:tcW w:w="4394" w:type="dxa"/>
          </w:tcPr>
          <w:p w:rsidR="003973DE" w:rsidRDefault="003973DE" w:rsidP="00A92BE8">
            <w:pPr>
              <w:autoSpaceDE w:val="0"/>
              <w:autoSpaceDN w:val="0"/>
              <w:adjustRightInd w:val="0"/>
              <w:spacing w:after="0"/>
              <w:ind w:left="57"/>
              <w:jc w:val="left"/>
              <w:rPr>
                <w:rFonts w:cs="Times New Roman"/>
                <w:szCs w:val="24"/>
              </w:rPr>
            </w:pPr>
            <w:r>
              <w:rPr>
                <w:rFonts w:cs="Times New Roman"/>
                <w:szCs w:val="24"/>
              </w:rPr>
              <w:t>Osobní mandatorní výdaje</w:t>
            </w:r>
          </w:p>
        </w:tc>
        <w:tc>
          <w:tcPr>
            <w:tcW w:w="3219" w:type="dxa"/>
          </w:tcPr>
          <w:p w:rsidR="003973DE" w:rsidRPr="00264500" w:rsidRDefault="003973DE" w:rsidP="00A92BE8">
            <w:pPr>
              <w:spacing w:after="0"/>
              <w:ind w:left="57"/>
              <w:jc w:val="left"/>
              <w:rPr>
                <w:rFonts w:cs="Times New Roman"/>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OS ČR</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iCs/>
                <w:szCs w:val="24"/>
              </w:rPr>
              <w:t>Ozbrojené síly České republiky</w:t>
            </w:r>
          </w:p>
        </w:tc>
        <w:tc>
          <w:tcPr>
            <w:tcW w:w="3219" w:type="dxa"/>
          </w:tcPr>
          <w:p w:rsidR="003973DE" w:rsidRPr="00264500" w:rsidRDefault="003973DE" w:rsidP="00A92BE8">
            <w:pPr>
              <w:spacing w:after="0"/>
              <w:ind w:left="57"/>
              <w:jc w:val="left"/>
              <w:rPr>
                <w:rFonts w:cs="Times New Roman"/>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OSN</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iCs/>
                <w:szCs w:val="24"/>
              </w:rPr>
              <w:t>Organizace spojených národů</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OZ</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iCs/>
                <w:szCs w:val="24"/>
              </w:rPr>
              <w:t>občanský zaměstnanec</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PČR</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iCs/>
                <w:szCs w:val="24"/>
              </w:rPr>
              <w:t>Policie České republiky</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PozS</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iCs/>
                <w:szCs w:val="24"/>
              </w:rPr>
              <w:t>pozemní síly</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PPVÚZ/PPÚZ</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 xml:space="preserve">přímo podřízené vojenské útvary </w:t>
            </w:r>
            <w:r w:rsidRPr="00264500">
              <w:rPr>
                <w:rFonts w:cs="Times New Roman"/>
                <w:color w:val="000000"/>
                <w:szCs w:val="24"/>
              </w:rPr>
              <w:br/>
            </w:r>
            <w:r w:rsidRPr="00264500">
              <w:rPr>
                <w:rFonts w:cs="Times New Roman"/>
                <w:szCs w:val="24"/>
              </w:rPr>
              <w:t>a zařízení</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PrÚU</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praporní úkolové uskupení</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PSYOPS</w:t>
            </w:r>
          </w:p>
        </w:tc>
        <w:tc>
          <w:tcPr>
            <w:tcW w:w="4394" w:type="dxa"/>
          </w:tcPr>
          <w:p w:rsidR="003973DE" w:rsidRPr="00264500" w:rsidRDefault="003973DE" w:rsidP="00A92BE8">
            <w:pPr>
              <w:spacing w:after="0"/>
              <w:ind w:left="57"/>
              <w:jc w:val="left"/>
              <w:rPr>
                <w:rFonts w:cs="Times New Roman"/>
                <w:szCs w:val="24"/>
              </w:rPr>
            </w:pPr>
            <w:r w:rsidRPr="00264500">
              <w:rPr>
                <w:rFonts w:cs="Times New Roman"/>
                <w:szCs w:val="24"/>
              </w:rPr>
              <w:t>psychologické operace</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RÚU</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rotní úkolové uskupení</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SES/SESAR</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program „Jednotného evropského nebe“ včetně výzkumu řízení letového provozu</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szCs w:val="24"/>
                <w:lang w:val="en-GB"/>
              </w:rPr>
              <w:t>Single European Sky ATM Research</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SOATU</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letecký odřad speciálních operací</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szCs w:val="24"/>
                <w:lang w:val="en-GB"/>
              </w:rPr>
              <w:t>Special Operations Air Task Unit</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ÚU</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úkolové uskupení</w:t>
            </w:r>
          </w:p>
        </w:tc>
        <w:tc>
          <w:tcPr>
            <w:tcW w:w="3219" w:type="dxa"/>
          </w:tcPr>
          <w:p w:rsidR="003973DE" w:rsidRPr="00264500" w:rsidRDefault="003973DE" w:rsidP="00A92BE8">
            <w:pPr>
              <w:spacing w:after="0"/>
              <w:ind w:left="57"/>
              <w:jc w:val="left"/>
              <w:rPr>
                <w:rFonts w:cs="Times New Roman"/>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VeV – VA</w:t>
            </w:r>
          </w:p>
        </w:tc>
        <w:tc>
          <w:tcPr>
            <w:tcW w:w="4394" w:type="dxa"/>
          </w:tcPr>
          <w:p w:rsidR="003973DE" w:rsidRPr="00264500" w:rsidRDefault="003973DE" w:rsidP="00A92BE8">
            <w:pPr>
              <w:spacing w:after="0"/>
              <w:ind w:left="57"/>
              <w:jc w:val="left"/>
              <w:rPr>
                <w:rFonts w:cs="Times New Roman"/>
                <w:szCs w:val="24"/>
              </w:rPr>
            </w:pPr>
            <w:r w:rsidRPr="00264500">
              <w:rPr>
                <w:rFonts w:cs="Times New Roman"/>
                <w:szCs w:val="24"/>
              </w:rPr>
              <w:t>Velitelství výcviku – Vojenská akademie</w:t>
            </w:r>
          </w:p>
        </w:tc>
        <w:tc>
          <w:tcPr>
            <w:tcW w:w="3219" w:type="dxa"/>
          </w:tcPr>
          <w:p w:rsidR="003973DE" w:rsidRPr="00264500" w:rsidRDefault="003973DE" w:rsidP="00A92BE8">
            <w:pPr>
              <w:spacing w:after="0"/>
              <w:ind w:left="57"/>
              <w:jc w:val="left"/>
              <w:rPr>
                <w:rFonts w:cs="Times New Roman"/>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VP</w:t>
            </w:r>
          </w:p>
        </w:tc>
        <w:tc>
          <w:tcPr>
            <w:tcW w:w="4394" w:type="dxa"/>
          </w:tcPr>
          <w:p w:rsidR="003973DE" w:rsidRPr="00264500" w:rsidRDefault="003973DE" w:rsidP="00A92BE8">
            <w:pPr>
              <w:spacing w:after="0"/>
              <w:ind w:left="57"/>
              <w:jc w:val="left"/>
              <w:rPr>
                <w:rFonts w:cs="Times New Roman"/>
                <w:szCs w:val="24"/>
              </w:rPr>
            </w:pPr>
            <w:r w:rsidRPr="00264500">
              <w:rPr>
                <w:rFonts w:cs="Times New Roman"/>
                <w:szCs w:val="24"/>
              </w:rPr>
              <w:t>Vojenská policie</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VVP</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iCs/>
                <w:szCs w:val="24"/>
              </w:rPr>
              <w:t>vojenský výcvikový prostor</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VZ</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iCs/>
                <w:szCs w:val="24"/>
              </w:rPr>
              <w:t>Vojenské zpravodajství</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VzP</w:t>
            </w:r>
          </w:p>
        </w:tc>
        <w:tc>
          <w:tcPr>
            <w:tcW w:w="4394" w:type="dxa"/>
          </w:tcPr>
          <w:p w:rsidR="003973DE" w:rsidRPr="00264500" w:rsidRDefault="003973DE" w:rsidP="00A92BE8">
            <w:pPr>
              <w:autoSpaceDE w:val="0"/>
              <w:autoSpaceDN w:val="0"/>
              <w:adjustRightInd w:val="0"/>
              <w:spacing w:after="0"/>
              <w:ind w:left="57"/>
              <w:jc w:val="left"/>
              <w:rPr>
                <w:rFonts w:cs="Times New Roman"/>
                <w:iCs/>
                <w:szCs w:val="24"/>
              </w:rPr>
            </w:pPr>
            <w:r w:rsidRPr="00264500">
              <w:rPr>
                <w:rFonts w:cs="Times New Roman"/>
                <w:szCs w:val="24"/>
              </w:rPr>
              <w:t>voják z povolání</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VzS</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vzdušné síly</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UAS</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bezpilotní prostředky</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iCs/>
                <w:szCs w:val="24"/>
                <w:lang w:val="en-GB"/>
              </w:rPr>
              <w:t>Unmanned Aerial System</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RSOM</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Proces přijetí, soustředění a odeslání</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iCs/>
                <w:szCs w:val="24"/>
                <w:lang w:val="en-GB"/>
              </w:rPr>
              <w:t>Reception, Staging, Onward Movement</w:t>
            </w:r>
          </w:p>
        </w:tc>
      </w:tr>
      <w:tr w:rsidR="003973DE" w:rsidRPr="00264500"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PCL</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Pasivní koherentní lokace</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r w:rsidRPr="00264500">
              <w:rPr>
                <w:rFonts w:cs="Times New Roman"/>
                <w:iCs/>
                <w:szCs w:val="24"/>
                <w:lang w:val="en-GB"/>
              </w:rPr>
              <w:t>Passive Coherent Location</w:t>
            </w:r>
          </w:p>
        </w:tc>
      </w:tr>
      <w:tr w:rsidR="003973DE" w:rsidRPr="00200E63"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PVP</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Posádkové velitelství Praha</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00E63" w:rsidTr="00CA36FC">
        <w:trPr>
          <w:cantSplit/>
          <w:jc w:val="center"/>
        </w:trPr>
        <w:tc>
          <w:tcPr>
            <w:tcW w:w="1946" w:type="dxa"/>
          </w:tcPr>
          <w:p w:rsidR="003973DE" w:rsidRPr="00264500" w:rsidRDefault="003973DE" w:rsidP="00A92BE8">
            <w:pPr>
              <w:spacing w:after="0"/>
              <w:ind w:left="-29"/>
              <w:jc w:val="left"/>
              <w:rPr>
                <w:rFonts w:cs="Times New Roman"/>
                <w:szCs w:val="24"/>
              </w:rPr>
            </w:pPr>
            <w:r w:rsidRPr="00264500">
              <w:rPr>
                <w:rFonts w:cs="Times New Roman"/>
                <w:szCs w:val="24"/>
              </w:rPr>
              <w:t>ppzEB</w:t>
            </w: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r w:rsidRPr="00264500">
              <w:rPr>
                <w:rFonts w:cs="Times New Roman"/>
                <w:szCs w:val="24"/>
              </w:rPr>
              <w:t>Pluk průzkumu a elektronického boje</w:t>
            </w: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r w:rsidR="003973DE" w:rsidRPr="00200E63" w:rsidTr="00CA36FC">
        <w:trPr>
          <w:cantSplit/>
          <w:jc w:val="center"/>
        </w:trPr>
        <w:tc>
          <w:tcPr>
            <w:tcW w:w="1946" w:type="dxa"/>
          </w:tcPr>
          <w:p w:rsidR="003973DE" w:rsidRPr="00264500" w:rsidRDefault="003973DE" w:rsidP="00A92BE8">
            <w:pPr>
              <w:spacing w:after="0"/>
              <w:ind w:left="-29"/>
              <w:jc w:val="left"/>
              <w:rPr>
                <w:rFonts w:cs="Times New Roman"/>
                <w:szCs w:val="24"/>
              </w:rPr>
            </w:pPr>
          </w:p>
        </w:tc>
        <w:tc>
          <w:tcPr>
            <w:tcW w:w="4394" w:type="dxa"/>
          </w:tcPr>
          <w:p w:rsidR="003973DE" w:rsidRPr="00264500" w:rsidRDefault="003973DE" w:rsidP="00A92BE8">
            <w:pPr>
              <w:autoSpaceDE w:val="0"/>
              <w:autoSpaceDN w:val="0"/>
              <w:adjustRightInd w:val="0"/>
              <w:spacing w:after="0"/>
              <w:ind w:left="57"/>
              <w:jc w:val="left"/>
              <w:rPr>
                <w:rFonts w:cs="Times New Roman"/>
                <w:szCs w:val="24"/>
              </w:rPr>
            </w:pPr>
          </w:p>
        </w:tc>
        <w:tc>
          <w:tcPr>
            <w:tcW w:w="3219" w:type="dxa"/>
          </w:tcPr>
          <w:p w:rsidR="003973DE" w:rsidRPr="00264500" w:rsidRDefault="003973DE" w:rsidP="00A92BE8">
            <w:pPr>
              <w:autoSpaceDE w:val="0"/>
              <w:autoSpaceDN w:val="0"/>
              <w:adjustRightInd w:val="0"/>
              <w:spacing w:after="0"/>
              <w:ind w:left="57"/>
              <w:jc w:val="left"/>
              <w:rPr>
                <w:rFonts w:cs="Times New Roman"/>
                <w:iCs/>
                <w:szCs w:val="24"/>
                <w:lang w:val="en-GB"/>
              </w:rPr>
            </w:pPr>
          </w:p>
        </w:tc>
      </w:tr>
    </w:tbl>
    <w:p w:rsidR="00CA36FC" w:rsidRDefault="00CA36FC" w:rsidP="00CA36FC">
      <w:pPr>
        <w:rPr>
          <w:rFonts w:cs="Times New Roman"/>
          <w:szCs w:val="24"/>
        </w:rPr>
      </w:pPr>
    </w:p>
    <w:p w:rsidR="00CA36FC" w:rsidRDefault="00CA36FC" w:rsidP="00CA36FC">
      <w:pPr>
        <w:pStyle w:val="Nadpis1"/>
      </w:pPr>
    </w:p>
    <w:sectPr w:rsidR="00CA36FC" w:rsidSect="00CD6712">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1134" w:left="1134" w:header="568" w:footer="2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29" w:rsidRDefault="00B31029" w:rsidP="00D5234C">
      <w:pPr>
        <w:spacing w:after="0"/>
      </w:pPr>
      <w:r>
        <w:separator/>
      </w:r>
    </w:p>
  </w:endnote>
  <w:endnote w:type="continuationSeparator" w:id="0">
    <w:p w:rsidR="00B31029" w:rsidRDefault="00B31029" w:rsidP="00D5234C">
      <w:pPr>
        <w:spacing w:after="0"/>
      </w:pPr>
      <w:r>
        <w:continuationSeparator/>
      </w:r>
    </w:p>
  </w:endnote>
  <w:endnote w:type="continuationNotice" w:id="1">
    <w:p w:rsidR="00B31029" w:rsidRDefault="00B310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1E" w:rsidRDefault="00065D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1E" w:rsidRPr="002D4819" w:rsidRDefault="00065D1E" w:rsidP="008F62AB">
    <w:pPr>
      <w:pStyle w:val="Zpat"/>
      <w:tabs>
        <w:tab w:val="center" w:pos="4819"/>
      </w:tabs>
      <w:rPr>
        <w:sz w:val="24"/>
        <w:szCs w:val="24"/>
      </w:rPr>
    </w:pPr>
    <w:r>
      <w:rPr>
        <w:sz w:val="24"/>
        <w:szCs w:val="24"/>
      </w:rPr>
      <w:tab/>
    </w:r>
    <w:r>
      <w:rPr>
        <w:sz w:val="24"/>
        <w:szCs w:val="24"/>
      </w:rPr>
      <w:tab/>
    </w:r>
    <w:r w:rsidRPr="002D4819">
      <w:rPr>
        <w:sz w:val="24"/>
        <w:szCs w:val="24"/>
      </w:rPr>
      <w:fldChar w:fldCharType="begin"/>
    </w:r>
    <w:r w:rsidRPr="002D4819">
      <w:rPr>
        <w:sz w:val="24"/>
        <w:szCs w:val="24"/>
      </w:rPr>
      <w:instrText>PAGE   \* MERGEFORMAT</w:instrText>
    </w:r>
    <w:r w:rsidRPr="002D4819">
      <w:rPr>
        <w:sz w:val="24"/>
        <w:szCs w:val="24"/>
      </w:rPr>
      <w:fldChar w:fldCharType="separate"/>
    </w:r>
    <w:r w:rsidR="005F2342">
      <w:rPr>
        <w:noProof/>
        <w:sz w:val="24"/>
        <w:szCs w:val="24"/>
      </w:rPr>
      <w:t>2</w:t>
    </w:r>
    <w:r w:rsidRPr="002D4819">
      <w:rPr>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1E" w:rsidRDefault="00065D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29" w:rsidRDefault="00B31029" w:rsidP="00D5234C">
      <w:pPr>
        <w:spacing w:after="0"/>
      </w:pPr>
      <w:r>
        <w:separator/>
      </w:r>
    </w:p>
  </w:footnote>
  <w:footnote w:type="continuationSeparator" w:id="0">
    <w:p w:rsidR="00B31029" w:rsidRDefault="00B31029" w:rsidP="00D5234C">
      <w:pPr>
        <w:spacing w:after="0"/>
      </w:pPr>
      <w:r>
        <w:continuationSeparator/>
      </w:r>
    </w:p>
  </w:footnote>
  <w:footnote w:type="continuationNotice" w:id="1">
    <w:p w:rsidR="00B31029" w:rsidRDefault="00B31029">
      <w:pPr>
        <w:spacing w:after="0"/>
      </w:pPr>
    </w:p>
  </w:footnote>
  <w:footnote w:id="2">
    <w:p w:rsidR="00065D1E" w:rsidRPr="00276447" w:rsidRDefault="00065D1E" w:rsidP="00C65B44">
      <w:pPr>
        <w:pStyle w:val="Textpoznpodarou"/>
        <w:tabs>
          <w:tab w:val="left" w:pos="284"/>
        </w:tabs>
        <w:ind w:left="284" w:hanging="284"/>
        <w:rPr>
          <w:rStyle w:val="Znakapoznpodarou"/>
          <w:sz w:val="24"/>
          <w:szCs w:val="24"/>
        </w:rPr>
      </w:pPr>
      <w:r w:rsidRPr="00A26239">
        <w:rPr>
          <w:rStyle w:val="Znakapoznpodarou"/>
        </w:rPr>
        <w:footnoteRef/>
      </w:r>
      <w:r w:rsidRPr="00C65B44">
        <w:rPr>
          <w:rStyle w:val="Znakapoznpodarou"/>
        </w:rPr>
        <w:t xml:space="preserve"> </w:t>
      </w:r>
      <w:r w:rsidRPr="00C65B44">
        <w:rPr>
          <w:rStyle w:val="Znakapoznpodarou"/>
        </w:rPr>
        <w:tab/>
      </w:r>
      <w:r w:rsidRPr="00276447">
        <w:rPr>
          <w:rStyle w:val="Znakapoznpodarou"/>
          <w:sz w:val="24"/>
          <w:szCs w:val="24"/>
        </w:rPr>
        <w:t>Za právní předpisy jsou pro potřebu tohoto dokumentu považovány ústavní zákony, zákony, vyhlášky, příp. nařízení vlády a mezinárodní smlouvy vyhlášené ve Sbírce mezinárodních smluv.</w:t>
      </w:r>
    </w:p>
  </w:footnote>
  <w:footnote w:id="3">
    <w:p w:rsidR="00065D1E" w:rsidRPr="00276447" w:rsidRDefault="00065D1E" w:rsidP="00C65B44">
      <w:pPr>
        <w:pStyle w:val="Textpoznpodarou"/>
        <w:tabs>
          <w:tab w:val="left" w:pos="284"/>
        </w:tabs>
        <w:ind w:left="284" w:hanging="284"/>
        <w:rPr>
          <w:rStyle w:val="Znakapoznpodarou"/>
          <w:sz w:val="24"/>
          <w:szCs w:val="24"/>
        </w:rPr>
      </w:pPr>
      <w:r w:rsidRPr="001C2B96">
        <w:rPr>
          <w:rStyle w:val="Znakapoznpodarou"/>
        </w:rPr>
        <w:footnoteRef/>
      </w:r>
      <w:r w:rsidRPr="00C65B44">
        <w:rPr>
          <w:rStyle w:val="Znakapoznpodarou"/>
        </w:rPr>
        <w:t xml:space="preserve"> </w:t>
      </w:r>
      <w:r w:rsidRPr="00C65B44">
        <w:rPr>
          <w:rStyle w:val="Znakapoznpodarou"/>
        </w:rPr>
        <w:tab/>
      </w:r>
      <w:r w:rsidRPr="00276447">
        <w:rPr>
          <w:rStyle w:val="Znakapoznpodarou"/>
          <w:sz w:val="24"/>
          <w:szCs w:val="24"/>
        </w:rPr>
        <w:t>Dlouhodobý výhled pro obranu 2030 schválený vládou ČR dne 15. června 2015 (Usnesení č. 466).</w:t>
      </w:r>
    </w:p>
  </w:footnote>
  <w:footnote w:id="4">
    <w:p w:rsidR="00065D1E" w:rsidRPr="00276447" w:rsidRDefault="00065D1E" w:rsidP="00C65B44">
      <w:pPr>
        <w:pStyle w:val="Textpoznpodarou"/>
        <w:tabs>
          <w:tab w:val="left" w:pos="284"/>
        </w:tabs>
        <w:ind w:left="284" w:hanging="284"/>
        <w:rPr>
          <w:rStyle w:val="Znakapoznpodarou"/>
          <w:sz w:val="24"/>
          <w:szCs w:val="24"/>
        </w:rPr>
      </w:pPr>
      <w:r w:rsidRPr="001C2B96">
        <w:rPr>
          <w:rStyle w:val="Znakapoznpodarou"/>
        </w:rPr>
        <w:footnoteRef/>
      </w:r>
      <w:r w:rsidRPr="00C65B44">
        <w:rPr>
          <w:rStyle w:val="Znakapoznpodarou"/>
        </w:rPr>
        <w:t xml:space="preserve"> </w:t>
      </w:r>
      <w:r w:rsidRPr="00C65B44">
        <w:rPr>
          <w:rStyle w:val="Znakapoznpodarou"/>
        </w:rPr>
        <w:tab/>
      </w:r>
      <w:r w:rsidRPr="00276447">
        <w:rPr>
          <w:rStyle w:val="Znakapoznpodarou"/>
          <w:sz w:val="24"/>
          <w:szCs w:val="24"/>
        </w:rPr>
        <w:t>NATO Strategic Concept (2010), European Security Strategy (2003) a další navazující dokumenty obou organizací.</w:t>
      </w:r>
    </w:p>
  </w:footnote>
  <w:footnote w:id="5">
    <w:p w:rsidR="00065D1E" w:rsidRPr="00D33A7B" w:rsidRDefault="00065D1E" w:rsidP="00C65B44">
      <w:pPr>
        <w:pStyle w:val="Textpoznpodarou"/>
        <w:tabs>
          <w:tab w:val="left" w:pos="284"/>
        </w:tabs>
        <w:ind w:left="284" w:hanging="284"/>
        <w:rPr>
          <w:rStyle w:val="Znakapoznpodarou"/>
          <w:sz w:val="24"/>
          <w:szCs w:val="24"/>
        </w:rPr>
      </w:pPr>
      <w:r w:rsidRPr="00982B9A">
        <w:rPr>
          <w:rStyle w:val="Znakapoznpodarou"/>
        </w:rPr>
        <w:footnoteRef/>
      </w:r>
      <w:r w:rsidRPr="00C65B44">
        <w:rPr>
          <w:rStyle w:val="Znakapoznpodarou"/>
        </w:rPr>
        <w:t xml:space="preserve"> </w:t>
      </w:r>
      <w:r>
        <w:tab/>
      </w:r>
      <w:r w:rsidRPr="00D33A7B">
        <w:rPr>
          <w:rStyle w:val="Znakapoznpodarou"/>
          <w:sz w:val="24"/>
          <w:szCs w:val="24"/>
        </w:rPr>
        <w:t>Výstavba AČR je pro účely Koncepce chápána jako soubor schopností v celém jejich životním cyklu zahrnující jejich vznik, rozvoj, udržení, útlum a zánik. Pro posuzování schopností byla využívána metodologie DOTMLPFI (Doctrine, Organization, Training, Material, Leadership, Personnel, Facilities, Interoperability) volně přeloženo jako „doktríny, organizace, výcvik, technika, velení, personál, infrastruktura a</w:t>
      </w:r>
      <w:r>
        <w:rPr>
          <w:sz w:val="24"/>
          <w:szCs w:val="24"/>
        </w:rPr>
        <w:t> </w:t>
      </w:r>
      <w:r w:rsidRPr="00D33A7B">
        <w:rPr>
          <w:rStyle w:val="Znakapoznpodarou"/>
          <w:sz w:val="24"/>
          <w:szCs w:val="24"/>
        </w:rPr>
        <w:t xml:space="preserve">interoperabilita“. Jde o hlavní oblasti plněných úkolů k rozvoji schopností užívané v rámci obranného plánování NATO. </w:t>
      </w:r>
    </w:p>
  </w:footnote>
  <w:footnote w:id="6">
    <w:p w:rsidR="00065D1E" w:rsidRPr="00D33A7B" w:rsidRDefault="00065D1E" w:rsidP="00C65B44">
      <w:pPr>
        <w:pStyle w:val="Textpoznpodarou"/>
        <w:tabs>
          <w:tab w:val="left" w:pos="284"/>
        </w:tabs>
        <w:ind w:left="284" w:hanging="284"/>
        <w:rPr>
          <w:rStyle w:val="Znakapoznpodarou"/>
          <w:sz w:val="24"/>
          <w:szCs w:val="24"/>
        </w:rPr>
      </w:pPr>
      <w:r w:rsidRPr="00F23594">
        <w:rPr>
          <w:rStyle w:val="Znakapoznpodarou"/>
        </w:rPr>
        <w:footnoteRef/>
      </w:r>
      <w:r w:rsidRPr="00C65B44">
        <w:rPr>
          <w:rStyle w:val="Znakapoznpodarou"/>
        </w:rPr>
        <w:t xml:space="preserve"> </w:t>
      </w:r>
      <w:r>
        <w:tab/>
      </w:r>
      <w:r w:rsidRPr="00D33A7B">
        <w:rPr>
          <w:rStyle w:val="Znakapoznpodarou"/>
          <w:sz w:val="24"/>
          <w:szCs w:val="24"/>
        </w:rPr>
        <w:t>Výše předpokládaných finančních prostředků v letech 2015-2017 respektuje limity přidělené náčelníku Generálního štábu AČR zákonem o</w:t>
      </w:r>
      <w:r>
        <w:rPr>
          <w:sz w:val="24"/>
          <w:szCs w:val="24"/>
        </w:rPr>
        <w:t> </w:t>
      </w:r>
      <w:r w:rsidRPr="00D33A7B">
        <w:rPr>
          <w:rStyle w:val="Znakapoznpodarou"/>
          <w:sz w:val="24"/>
          <w:szCs w:val="24"/>
        </w:rPr>
        <w:t>státním rozpočtu a střednědobým rozpočtovým výhledem. Od roku 2018 je východiskem postupný nárůst výkonu ekonomiky ČR o 2% hrubého domácího produktu se současným nárůstem rozpočtu Ministerstva obrany ČR (kapitola 307) na 1,4% hrubého domácího produktu podle „Smlouvy koaličních stran o zajištění obrany ČR“.</w:t>
      </w:r>
    </w:p>
  </w:footnote>
  <w:footnote w:id="7">
    <w:p w:rsidR="00065D1E" w:rsidRPr="00D33A7B" w:rsidRDefault="00065D1E" w:rsidP="00C65B44">
      <w:pPr>
        <w:pStyle w:val="Textpoznpodarou"/>
        <w:tabs>
          <w:tab w:val="left" w:pos="284"/>
        </w:tabs>
        <w:ind w:left="284" w:hanging="284"/>
        <w:rPr>
          <w:rStyle w:val="Znakapoznpodarou"/>
          <w:sz w:val="24"/>
          <w:szCs w:val="24"/>
        </w:rPr>
      </w:pPr>
      <w:r w:rsidRPr="00C65B44">
        <w:rPr>
          <w:rStyle w:val="Znakapoznpodarou"/>
        </w:rPr>
        <w:footnoteRef/>
      </w:r>
      <w:r w:rsidRPr="00C65B44">
        <w:rPr>
          <w:rStyle w:val="Znakapoznpodarou"/>
        </w:rPr>
        <w:t xml:space="preserve"> </w:t>
      </w:r>
      <w:r>
        <w:tab/>
      </w:r>
      <w:r w:rsidRPr="00D33A7B">
        <w:rPr>
          <w:rStyle w:val="Znakapoznpodarou"/>
          <w:sz w:val="24"/>
          <w:szCs w:val="24"/>
        </w:rPr>
        <w:t>Právním základem kolektivní obrany NATO je Severoatlantická smlouva, především její článek 5, podle kterého je ozbrojený útok proti jedné nebo více členským zemím považován za útok proti všem účastníkům smlouvy. Důležitý je v tomto kontextu i článek 4, který umožňuje společné konzultace, pokud by došlo k ohrožení územní celistvosti, politické nezávislosti nebo bezpečnosti kterékoliv členské země. Současně je v článku 3 obsažen závazek všech členských zemí udržovat a rozvíjet svou individuální a kolektivní schopnost odolat ozbrojenému konfliktu.</w:t>
      </w:r>
    </w:p>
  </w:footnote>
  <w:footnote w:id="8">
    <w:p w:rsidR="00065D1E" w:rsidRPr="00276447" w:rsidRDefault="00065D1E" w:rsidP="00276447">
      <w:pPr>
        <w:pStyle w:val="Textpoznpodarou"/>
        <w:tabs>
          <w:tab w:val="left" w:pos="284"/>
        </w:tabs>
        <w:ind w:left="284" w:hanging="284"/>
        <w:rPr>
          <w:rStyle w:val="Znakapoznpodarou"/>
          <w:sz w:val="24"/>
          <w:szCs w:val="24"/>
        </w:rPr>
      </w:pPr>
      <w:r w:rsidRPr="00F23594">
        <w:rPr>
          <w:rStyle w:val="Znakapoznpodarou"/>
        </w:rPr>
        <w:footnoteRef/>
      </w:r>
      <w:r w:rsidRPr="00276447">
        <w:rPr>
          <w:rStyle w:val="Znakapoznpodarou"/>
        </w:rPr>
        <w:t xml:space="preserve"> </w:t>
      </w:r>
      <w:r w:rsidRPr="00276447">
        <w:rPr>
          <w:rStyle w:val="Znakapoznpodarou"/>
        </w:rPr>
        <w:tab/>
      </w:r>
      <w:r w:rsidRPr="00276447">
        <w:rPr>
          <w:rStyle w:val="Znakapoznpodarou"/>
          <w:sz w:val="24"/>
          <w:szCs w:val="24"/>
        </w:rPr>
        <w:t xml:space="preserve">Obrana ČR je vymezena ústavním zákonem č. 110/1998 Sb., o bezpečnosti ČR a zákonem č. 222/1999 Sb., o zajišťování obrany ČR. Úkoly ozbrojených sil ČR, jejichž základem je AČR, jsou dále uvedeny v zákoně č. 219/1999 Sb., o ozbrojených silách ČR. </w:t>
      </w:r>
    </w:p>
  </w:footnote>
  <w:footnote w:id="9">
    <w:p w:rsidR="00065D1E" w:rsidRPr="00276447" w:rsidRDefault="00065D1E" w:rsidP="00276447">
      <w:pPr>
        <w:pStyle w:val="Textpoznpodarou"/>
        <w:tabs>
          <w:tab w:val="left" w:pos="284"/>
        </w:tabs>
        <w:ind w:left="284" w:hanging="284"/>
        <w:rPr>
          <w:rStyle w:val="Znakapoznpodarou"/>
          <w:sz w:val="24"/>
          <w:szCs w:val="24"/>
        </w:rPr>
      </w:pPr>
      <w:r w:rsidRPr="00276447">
        <w:rPr>
          <w:rStyle w:val="Znakapoznpodarou"/>
        </w:rPr>
        <w:footnoteRef/>
      </w:r>
      <w:r w:rsidRPr="00276447">
        <w:rPr>
          <w:rStyle w:val="Znakapoznpodarou"/>
        </w:rPr>
        <w:t xml:space="preserve"> </w:t>
      </w:r>
      <w:r w:rsidRPr="00276447">
        <w:rPr>
          <w:rStyle w:val="Znakapoznpodarou"/>
        </w:rPr>
        <w:tab/>
      </w:r>
      <w:r w:rsidRPr="00276447">
        <w:rPr>
          <w:rStyle w:val="Znakapoznpodarou"/>
          <w:sz w:val="24"/>
          <w:szCs w:val="24"/>
        </w:rPr>
        <w:t>Článek 30 Kvalitativní kritéria: jeden soubor sil, účelnost, efektivita, modularita, nasaditelnost, interoperabilita a specializace.</w:t>
      </w:r>
    </w:p>
  </w:footnote>
  <w:footnote w:id="10">
    <w:p w:rsidR="00065D1E" w:rsidRPr="00276447" w:rsidRDefault="00065D1E" w:rsidP="00276447">
      <w:pPr>
        <w:pStyle w:val="Textpoznpodarou"/>
        <w:tabs>
          <w:tab w:val="left" w:pos="284"/>
        </w:tabs>
        <w:ind w:left="284" w:hanging="284"/>
        <w:rPr>
          <w:rStyle w:val="Znakapoznpodarou"/>
        </w:rPr>
      </w:pPr>
      <w:r w:rsidRPr="00F23594">
        <w:rPr>
          <w:rStyle w:val="Znakapoznpodarou"/>
        </w:rPr>
        <w:footnoteRef/>
      </w:r>
      <w:r w:rsidRPr="00276447">
        <w:rPr>
          <w:rStyle w:val="Znakapoznpodarou"/>
        </w:rPr>
        <w:t xml:space="preserve"> </w:t>
      </w:r>
      <w:r w:rsidRPr="00276447">
        <w:rPr>
          <w:rStyle w:val="Znakapoznpodarou"/>
        </w:rPr>
        <w:tab/>
      </w:r>
      <w:r w:rsidRPr="00276447">
        <w:rPr>
          <w:rStyle w:val="Znakapoznpodarou"/>
          <w:sz w:val="24"/>
          <w:szCs w:val="24"/>
        </w:rPr>
        <w:t>V souvislosti s vývojem prostředí od poloviny roku 2014 a v souvislosti s reakcí NATO na tyto změny je nutno udržet všechny schopnosti AČR, rozvíjet je rovnoměrně, neutlumovat žádné z nich, naopak ty schopnosti, které byly v minulosti označeny za méně potřebné, a dnes jejich význam roste, dále rozvíjet.</w:t>
      </w:r>
    </w:p>
  </w:footnote>
  <w:footnote w:id="11">
    <w:p w:rsidR="00065D1E" w:rsidRPr="00276447" w:rsidRDefault="00065D1E" w:rsidP="00276447">
      <w:pPr>
        <w:pStyle w:val="Textpoznpodarou"/>
        <w:tabs>
          <w:tab w:val="left" w:pos="284"/>
        </w:tabs>
        <w:ind w:left="284" w:hanging="284"/>
        <w:rPr>
          <w:rStyle w:val="Znakapoznpodarou"/>
          <w:sz w:val="24"/>
          <w:szCs w:val="24"/>
        </w:rPr>
      </w:pPr>
      <w:r w:rsidRPr="00276447">
        <w:rPr>
          <w:rStyle w:val="Znakapoznpodarou"/>
        </w:rPr>
        <w:footnoteRef/>
      </w:r>
      <w:r w:rsidRPr="00276447">
        <w:rPr>
          <w:rStyle w:val="Znakapoznpodarou"/>
        </w:rPr>
        <w:t xml:space="preserve"> </w:t>
      </w:r>
      <w:r w:rsidRPr="00276447">
        <w:rPr>
          <w:rStyle w:val="Znakapoznpodarou"/>
        </w:rPr>
        <w:tab/>
        <w:t>„</w:t>
      </w:r>
      <w:r w:rsidRPr="00276447">
        <w:rPr>
          <w:rStyle w:val="Znakapoznpodarou"/>
          <w:sz w:val="24"/>
          <w:szCs w:val="24"/>
        </w:rPr>
        <w:t>Jednotlivě i společně stálou a účinnou svépomocí a vzájemnou výpomocí udržovat a rozvíjet svoji individuální i kolektivní schopnost odolat ozbrojenému útoku.“</w:t>
      </w:r>
    </w:p>
  </w:footnote>
  <w:footnote w:id="12">
    <w:p w:rsidR="00065D1E" w:rsidRPr="00276447" w:rsidRDefault="00065D1E" w:rsidP="00276447">
      <w:pPr>
        <w:pStyle w:val="Textpoznpodarou"/>
        <w:tabs>
          <w:tab w:val="left" w:pos="284"/>
        </w:tabs>
        <w:ind w:left="284" w:hanging="284"/>
        <w:rPr>
          <w:rStyle w:val="Znakapoznpodarou"/>
          <w:sz w:val="24"/>
          <w:szCs w:val="24"/>
        </w:rPr>
      </w:pPr>
      <w:r>
        <w:rPr>
          <w:rStyle w:val="Znakapoznpodarou"/>
        </w:rPr>
        <w:footnoteRef/>
      </w:r>
      <w:r w:rsidRPr="00276447">
        <w:rPr>
          <w:rStyle w:val="Znakapoznpodarou"/>
        </w:rPr>
        <w:t xml:space="preserve">  </w:t>
      </w:r>
      <w:r w:rsidRPr="00276447">
        <w:rPr>
          <w:rStyle w:val="Znakapoznpodarou"/>
          <w:sz w:val="24"/>
          <w:szCs w:val="24"/>
        </w:rPr>
        <w:t>Obranná strategie ČR, článek 31.</w:t>
      </w:r>
    </w:p>
  </w:footnote>
  <w:footnote w:id="13">
    <w:p w:rsidR="00065D1E" w:rsidRPr="00276447" w:rsidRDefault="00065D1E" w:rsidP="00276447">
      <w:pPr>
        <w:pStyle w:val="Textpoznpodarou"/>
        <w:tabs>
          <w:tab w:val="left" w:pos="284"/>
        </w:tabs>
        <w:ind w:left="284" w:hanging="284"/>
        <w:rPr>
          <w:rStyle w:val="Znakapoznpodarou"/>
          <w:sz w:val="24"/>
          <w:szCs w:val="24"/>
        </w:rPr>
      </w:pPr>
      <w:r w:rsidRPr="00276447">
        <w:rPr>
          <w:rStyle w:val="Znakapoznpodarou"/>
        </w:rPr>
        <w:footnoteRef/>
      </w:r>
      <w:r w:rsidRPr="00276447">
        <w:rPr>
          <w:rStyle w:val="Znakapoznpodarou"/>
        </w:rPr>
        <w:t xml:space="preserve"> </w:t>
      </w:r>
      <w:r w:rsidRPr="00276447">
        <w:rPr>
          <w:rStyle w:val="Znakapoznpodarou"/>
          <w:sz w:val="24"/>
          <w:szCs w:val="24"/>
        </w:rPr>
        <w:t xml:space="preserve"> Předurčené síly a prostředky mohou působit i v polárních oblastech.</w:t>
      </w:r>
    </w:p>
  </w:footnote>
  <w:footnote w:id="14">
    <w:p w:rsidR="00065D1E" w:rsidRPr="00276447" w:rsidRDefault="00065D1E" w:rsidP="00276447">
      <w:pPr>
        <w:pStyle w:val="Textpoznpodarou"/>
        <w:tabs>
          <w:tab w:val="left" w:pos="284"/>
        </w:tabs>
        <w:ind w:left="284" w:hanging="284"/>
        <w:rPr>
          <w:rStyle w:val="Znakapoznpodarou"/>
          <w:sz w:val="24"/>
          <w:szCs w:val="24"/>
        </w:rPr>
      </w:pPr>
      <w:r w:rsidRPr="00276447">
        <w:rPr>
          <w:rStyle w:val="Znakapoznpodarou"/>
        </w:rPr>
        <w:footnoteRef/>
      </w:r>
      <w:r w:rsidRPr="00276447">
        <w:rPr>
          <w:rStyle w:val="Znakapoznpodarou"/>
        </w:rPr>
        <w:t xml:space="preserve">  </w:t>
      </w:r>
      <w:r w:rsidRPr="00276447">
        <w:rPr>
          <w:rStyle w:val="Znakapoznpodarou"/>
          <w:sz w:val="24"/>
          <w:szCs w:val="24"/>
        </w:rPr>
        <w:t xml:space="preserve">Pozemní, námořní, vzdušná, kosmická a kybernetická. </w:t>
      </w:r>
    </w:p>
  </w:footnote>
  <w:footnote w:id="15">
    <w:p w:rsidR="00065D1E" w:rsidRPr="00276447" w:rsidRDefault="00065D1E" w:rsidP="00D34957">
      <w:pPr>
        <w:pStyle w:val="Textpoznpodarou"/>
        <w:tabs>
          <w:tab w:val="left" w:pos="284"/>
        </w:tabs>
        <w:ind w:left="284" w:hanging="284"/>
        <w:rPr>
          <w:rStyle w:val="Znakapoznpodarou"/>
          <w:sz w:val="24"/>
          <w:szCs w:val="24"/>
        </w:rPr>
      </w:pPr>
      <w:r w:rsidRPr="001C2B96">
        <w:rPr>
          <w:rStyle w:val="Znakapoznpodarou"/>
        </w:rPr>
        <w:footnoteRef/>
      </w:r>
      <w:r w:rsidRPr="00276447">
        <w:rPr>
          <w:rStyle w:val="Znakapoznpodarou"/>
        </w:rPr>
        <w:t xml:space="preserve"> </w:t>
      </w:r>
      <w:r w:rsidRPr="00276447">
        <w:rPr>
          <w:rStyle w:val="Znakapoznpodarou"/>
        </w:rPr>
        <w:tab/>
      </w:r>
      <w:r w:rsidRPr="00276447">
        <w:rPr>
          <w:rStyle w:val="Znakapoznpodarou"/>
          <w:sz w:val="24"/>
          <w:szCs w:val="24"/>
        </w:rPr>
        <w:t>Společné operace ve smyslu použití více druhů sil, v podmínkách AČR tedy pozemních i vzdušných. Dle terminologie NATO se jedná o „joint“ operace</w:t>
      </w:r>
    </w:p>
  </w:footnote>
  <w:footnote w:id="16">
    <w:p w:rsidR="00065D1E" w:rsidRPr="00276447" w:rsidRDefault="00065D1E" w:rsidP="00D34957">
      <w:pPr>
        <w:pStyle w:val="Textpoznpodarou"/>
        <w:tabs>
          <w:tab w:val="left" w:pos="284"/>
        </w:tabs>
        <w:ind w:left="284" w:hanging="284"/>
        <w:rPr>
          <w:rStyle w:val="Znakapoznpodarou"/>
          <w:sz w:val="24"/>
          <w:szCs w:val="24"/>
        </w:rPr>
      </w:pPr>
      <w:r>
        <w:rPr>
          <w:rStyle w:val="Znakapoznpodarou"/>
        </w:rPr>
        <w:footnoteRef/>
      </w:r>
      <w:r w:rsidRPr="00276447">
        <w:rPr>
          <w:rStyle w:val="Znakapoznpodarou"/>
        </w:rPr>
        <w:t xml:space="preserve"> </w:t>
      </w:r>
      <w:r w:rsidRPr="00276447">
        <w:rPr>
          <w:rStyle w:val="Znakapoznpodarou"/>
        </w:rPr>
        <w:tab/>
      </w:r>
      <w:r w:rsidRPr="00276447">
        <w:rPr>
          <w:rStyle w:val="Znakapoznpodarou"/>
          <w:sz w:val="24"/>
          <w:szCs w:val="24"/>
        </w:rPr>
        <w:t xml:space="preserve">Mechanizované vojsko bude zahrnovat mechanizované, motorizované, tankové, výsadkové a minometné útvary a jednotky. Při operačním zasazení budou (modulárně) posilovány silami a prostředky bojové podpory a bojového zabezpečení. </w:t>
      </w:r>
    </w:p>
  </w:footnote>
  <w:footnote w:id="17">
    <w:p w:rsidR="00065D1E" w:rsidRPr="00276447" w:rsidRDefault="00065D1E" w:rsidP="000F367E">
      <w:pPr>
        <w:pStyle w:val="Textpoznpodarou"/>
        <w:tabs>
          <w:tab w:val="left" w:pos="284"/>
        </w:tabs>
        <w:spacing w:after="0"/>
        <w:ind w:left="284" w:hanging="284"/>
        <w:rPr>
          <w:rStyle w:val="Znakapoznpodarou"/>
          <w:sz w:val="24"/>
          <w:szCs w:val="24"/>
        </w:rPr>
      </w:pPr>
      <w:r w:rsidRPr="00467D3F">
        <w:rPr>
          <w:rStyle w:val="Znakapoznpodarou"/>
        </w:rPr>
        <w:footnoteRef/>
      </w:r>
      <w:r w:rsidRPr="00276447">
        <w:rPr>
          <w:rStyle w:val="Znakapoznpodarou"/>
        </w:rPr>
        <w:t xml:space="preserve">  </w:t>
      </w:r>
      <w:r w:rsidRPr="00276447">
        <w:rPr>
          <w:rStyle w:val="Znakapoznpodarou"/>
          <w:sz w:val="24"/>
          <w:szCs w:val="24"/>
        </w:rPr>
        <w:t xml:space="preserve">Velmi krátký dosah do 8 km, krátký dosah 8 – 25 km, střední dosah 25 – 100 km šikmé dálky. </w:t>
      </w:r>
    </w:p>
  </w:footnote>
  <w:footnote w:id="18">
    <w:p w:rsidR="00065D1E" w:rsidRPr="00276447" w:rsidRDefault="00065D1E" w:rsidP="000F367E">
      <w:pPr>
        <w:pStyle w:val="Textpoznpodarou"/>
        <w:tabs>
          <w:tab w:val="left" w:pos="284"/>
        </w:tabs>
        <w:spacing w:after="0"/>
        <w:ind w:left="284" w:hanging="284"/>
        <w:rPr>
          <w:rStyle w:val="Znakapoznpodarou"/>
          <w:sz w:val="24"/>
          <w:szCs w:val="24"/>
        </w:rPr>
      </w:pPr>
      <w:r w:rsidRPr="00276447">
        <w:rPr>
          <w:rStyle w:val="Znakapoznpodarou"/>
        </w:rPr>
        <w:footnoteRef/>
      </w:r>
      <w:r w:rsidRPr="00276447">
        <w:rPr>
          <w:rStyle w:val="Znakapoznpodarou"/>
        </w:rPr>
        <w:t xml:space="preserve"> </w:t>
      </w:r>
      <w:r w:rsidRPr="00276447">
        <w:rPr>
          <w:rStyle w:val="Znakapoznpodarou"/>
          <w:sz w:val="24"/>
          <w:szCs w:val="24"/>
        </w:rPr>
        <w:t xml:space="preserve"> V současnosti zpracovává vojenský výbor NATO návrh dokumentu „NATO Air and Missile Defence Policy“ nahrazující stávající C-</w:t>
      </w:r>
      <w:r>
        <w:rPr>
          <w:sz w:val="24"/>
          <w:szCs w:val="24"/>
        </w:rPr>
        <w:t> </w:t>
      </w:r>
      <w:r w:rsidRPr="00276447">
        <w:rPr>
          <w:rStyle w:val="Znakapoznpodarou"/>
          <w:sz w:val="24"/>
          <w:szCs w:val="24"/>
        </w:rPr>
        <w:t>(2012)0006 a C-M(2012)0007.</w:t>
      </w:r>
    </w:p>
  </w:footnote>
  <w:footnote w:id="19">
    <w:p w:rsidR="00065D1E" w:rsidRPr="00276447" w:rsidRDefault="00065D1E" w:rsidP="000F367E">
      <w:pPr>
        <w:pStyle w:val="Textpoznpodarou"/>
        <w:tabs>
          <w:tab w:val="left" w:pos="284"/>
        </w:tabs>
        <w:spacing w:after="0"/>
        <w:ind w:left="284" w:hanging="284"/>
        <w:rPr>
          <w:rStyle w:val="Znakapoznpodarou"/>
          <w:sz w:val="24"/>
          <w:szCs w:val="24"/>
        </w:rPr>
      </w:pPr>
      <w:r w:rsidRPr="00276447">
        <w:rPr>
          <w:rStyle w:val="Znakapoznpodarou"/>
        </w:rPr>
        <w:footnoteRef/>
      </w:r>
      <w:r w:rsidRPr="00276447">
        <w:rPr>
          <w:rStyle w:val="Znakapoznpodarou"/>
        </w:rPr>
        <w:t xml:space="preserve"> </w:t>
      </w:r>
      <w:r w:rsidRPr="00276447">
        <w:rPr>
          <w:rStyle w:val="Znakapoznpodarou"/>
          <w:sz w:val="24"/>
          <w:szCs w:val="24"/>
        </w:rPr>
        <w:t xml:space="preserve"> 3D je označení pro trojdimenzionální rozměry. U radiolokační techniky se jedná o zjištění dálky, polohového úhlu a výšky vzdušného objektu. V</w:t>
      </w:r>
      <w:r>
        <w:rPr>
          <w:sz w:val="24"/>
          <w:szCs w:val="24"/>
        </w:rPr>
        <w:t> </w:t>
      </w:r>
      <w:r w:rsidRPr="00276447">
        <w:rPr>
          <w:rStyle w:val="Znakapoznpodarou"/>
          <w:sz w:val="24"/>
          <w:szCs w:val="24"/>
        </w:rPr>
        <w:t>případě 2D radaru jde o dálku a polohový uhel. Třetí dimenzi by bylo nutno zjišťovat radiolokačním výškoměrem.</w:t>
      </w:r>
    </w:p>
  </w:footnote>
  <w:footnote w:id="20">
    <w:p w:rsidR="00065D1E" w:rsidRPr="00276447" w:rsidRDefault="00065D1E" w:rsidP="00276447">
      <w:pPr>
        <w:pStyle w:val="Textpoznpodarou"/>
        <w:tabs>
          <w:tab w:val="left" w:pos="284"/>
        </w:tabs>
        <w:ind w:left="284" w:hanging="284"/>
        <w:rPr>
          <w:rStyle w:val="Znakapoznpodarou"/>
          <w:sz w:val="24"/>
          <w:szCs w:val="24"/>
        </w:rPr>
      </w:pPr>
      <w:r w:rsidRPr="00276447">
        <w:rPr>
          <w:rStyle w:val="Znakapoznpodarou"/>
        </w:rPr>
        <w:footnoteRef/>
      </w:r>
      <w:r w:rsidRPr="00276447">
        <w:rPr>
          <w:rStyle w:val="Znakapoznpodarou"/>
        </w:rPr>
        <w:t xml:space="preserve">  </w:t>
      </w:r>
      <w:r w:rsidRPr="00276447">
        <w:rPr>
          <w:rStyle w:val="Znakapoznpodarou"/>
          <w:sz w:val="24"/>
          <w:szCs w:val="24"/>
        </w:rPr>
        <w:t>Především se zaměřením na sbory vysoké pohotovosti, do kterých Armáda ČR plánuje přispívat svými silami a prostředky.</w:t>
      </w:r>
    </w:p>
  </w:footnote>
  <w:footnote w:id="21">
    <w:p w:rsidR="00065D1E" w:rsidRPr="00276447" w:rsidRDefault="00065D1E" w:rsidP="00276447">
      <w:pPr>
        <w:pStyle w:val="Textpoznpodarou"/>
        <w:tabs>
          <w:tab w:val="left" w:pos="284"/>
        </w:tabs>
        <w:ind w:left="284" w:hanging="284"/>
        <w:rPr>
          <w:rStyle w:val="Znakapoznpodarou"/>
          <w:sz w:val="24"/>
          <w:szCs w:val="24"/>
        </w:rPr>
      </w:pPr>
      <w:r w:rsidRPr="000249BA">
        <w:rPr>
          <w:rStyle w:val="Znakapoznpodarou"/>
        </w:rPr>
        <w:footnoteRef/>
      </w:r>
      <w:r w:rsidRPr="00276447">
        <w:rPr>
          <w:rStyle w:val="Znakapoznpodarou"/>
        </w:rPr>
        <w:t xml:space="preserve">  </w:t>
      </w:r>
      <w:r w:rsidRPr="00276447">
        <w:rPr>
          <w:rStyle w:val="Znakapoznpodarou"/>
          <w:sz w:val="24"/>
          <w:szCs w:val="24"/>
        </w:rPr>
        <w:t xml:space="preserve">Jedná se např. o Connected Forces Initiative, Smart Defence a Pooling and Sharing. </w:t>
      </w:r>
    </w:p>
  </w:footnote>
  <w:footnote w:id="22">
    <w:p w:rsidR="00065D1E" w:rsidRPr="00276447" w:rsidRDefault="00065D1E" w:rsidP="00276447">
      <w:pPr>
        <w:pStyle w:val="Textpoznpodarou"/>
        <w:tabs>
          <w:tab w:val="left" w:pos="284"/>
        </w:tabs>
        <w:ind w:left="284" w:hanging="284"/>
        <w:rPr>
          <w:rStyle w:val="Znakapoznpodarou"/>
          <w:sz w:val="24"/>
          <w:szCs w:val="24"/>
        </w:rPr>
      </w:pPr>
      <w:r w:rsidRPr="001C1C62">
        <w:rPr>
          <w:rStyle w:val="Znakapoznpodarou"/>
        </w:rPr>
        <w:footnoteRef/>
      </w:r>
      <w:r w:rsidRPr="00276447">
        <w:rPr>
          <w:rStyle w:val="Znakapoznpodarou"/>
        </w:rPr>
        <w:t xml:space="preserve">  </w:t>
      </w:r>
      <w:r w:rsidRPr="00276447">
        <w:rPr>
          <w:rStyle w:val="Znakapoznpodarou"/>
          <w:sz w:val="24"/>
          <w:szCs w:val="24"/>
        </w:rPr>
        <w:t xml:space="preserve">Věcné prostředky zahrnují výzbroj, techniku a materiál a související programové vybavení. </w:t>
      </w:r>
    </w:p>
  </w:footnote>
  <w:footnote w:id="23">
    <w:p w:rsidR="00065D1E" w:rsidRPr="00276447" w:rsidRDefault="00065D1E" w:rsidP="00276447">
      <w:pPr>
        <w:pStyle w:val="Textpoznpodarou"/>
        <w:tabs>
          <w:tab w:val="left" w:pos="284"/>
        </w:tabs>
        <w:ind w:left="284" w:hanging="284"/>
        <w:rPr>
          <w:rStyle w:val="Znakapoznpodarou"/>
          <w:sz w:val="24"/>
          <w:szCs w:val="24"/>
        </w:rPr>
      </w:pPr>
      <w:r w:rsidRPr="00276447">
        <w:rPr>
          <w:rStyle w:val="Znakapoznpodarou"/>
        </w:rPr>
        <w:footnoteRef/>
      </w:r>
      <w:r w:rsidRPr="00276447">
        <w:rPr>
          <w:rStyle w:val="Znakapoznpodarou"/>
        </w:rPr>
        <w:t xml:space="preserve">  </w:t>
      </w:r>
      <w:r w:rsidRPr="00276447">
        <w:rPr>
          <w:rStyle w:val="Znakapoznpodarou"/>
          <w:sz w:val="24"/>
          <w:szCs w:val="24"/>
        </w:rPr>
        <w:t xml:space="preserve">Pokud dojde k naplnění závazku vlády k postupnému navyšování výdajů na obranu, tak nejdříve v roce 2018 dosáhne výše obranného rozpočtu úrovně z let 2006 a 2007.  </w:t>
      </w:r>
    </w:p>
  </w:footnote>
  <w:footnote w:id="24">
    <w:p w:rsidR="00065D1E" w:rsidRPr="00276447" w:rsidRDefault="00065D1E" w:rsidP="00276447">
      <w:pPr>
        <w:pStyle w:val="Textpoznpodarou"/>
        <w:tabs>
          <w:tab w:val="left" w:pos="284"/>
        </w:tabs>
        <w:ind w:left="284" w:hanging="284"/>
        <w:rPr>
          <w:rStyle w:val="Znakapoznpodarou"/>
          <w:sz w:val="24"/>
          <w:szCs w:val="24"/>
        </w:rPr>
      </w:pPr>
      <w:r w:rsidRPr="00276447">
        <w:rPr>
          <w:rStyle w:val="Znakapoznpodarou"/>
        </w:rPr>
        <w:footnoteRef/>
      </w:r>
      <w:r w:rsidRPr="00276447">
        <w:rPr>
          <w:rStyle w:val="Znakapoznpodarou"/>
        </w:rPr>
        <w:t xml:space="preserve"> </w:t>
      </w:r>
      <w:r w:rsidRPr="00276447">
        <w:rPr>
          <w:rStyle w:val="Znakapoznpodarou"/>
          <w:sz w:val="24"/>
          <w:szCs w:val="24"/>
        </w:rPr>
        <w:t xml:space="preserve"> Na základě demografického vývoje populace ČR do roku 2020 a konkurenceschopnosti rezortu </w:t>
      </w:r>
      <w:r w:rsidRPr="001B27C0">
        <w:rPr>
          <w:sz w:val="24"/>
          <w:szCs w:val="24"/>
          <w:vertAlign w:val="superscript"/>
        </w:rPr>
        <w:t>MO</w:t>
      </w:r>
      <w:r w:rsidRPr="00276447">
        <w:rPr>
          <w:rStyle w:val="Znakapoznpodarou"/>
          <w:sz w:val="24"/>
          <w:szCs w:val="24"/>
        </w:rPr>
        <w:t xml:space="preserve"> na trhu práce.</w:t>
      </w:r>
    </w:p>
  </w:footnote>
  <w:footnote w:id="25">
    <w:p w:rsidR="00065D1E" w:rsidRPr="00276447" w:rsidRDefault="00065D1E" w:rsidP="00276447">
      <w:pPr>
        <w:pStyle w:val="Textpoznpodarou"/>
        <w:tabs>
          <w:tab w:val="left" w:pos="284"/>
        </w:tabs>
        <w:ind w:left="284" w:hanging="284"/>
        <w:rPr>
          <w:rStyle w:val="Znakapoznpodarou"/>
          <w:sz w:val="24"/>
          <w:szCs w:val="24"/>
        </w:rPr>
      </w:pPr>
      <w:r w:rsidRPr="00276447">
        <w:rPr>
          <w:rStyle w:val="Znakapoznpodarou"/>
        </w:rPr>
        <w:footnoteRef/>
      </w:r>
      <w:r w:rsidRPr="00276447">
        <w:rPr>
          <w:rStyle w:val="Znakapoznpodarou"/>
        </w:rPr>
        <w:t xml:space="preserve"> </w:t>
      </w:r>
      <w:r w:rsidRPr="00276447">
        <w:rPr>
          <w:rStyle w:val="Znakapoznpodarou"/>
          <w:sz w:val="24"/>
          <w:szCs w:val="24"/>
        </w:rPr>
        <w:t xml:space="preserve"> Naplněnost AČR v roce 2014 činila v kategorii VzP cca 74%. Splnění požadavku NATO na 90% naplněnost bojových útvarů způsobuje u</w:t>
      </w:r>
      <w:r>
        <w:rPr>
          <w:sz w:val="24"/>
          <w:szCs w:val="24"/>
        </w:rPr>
        <w:t> </w:t>
      </w:r>
      <w:r w:rsidRPr="00276447">
        <w:rPr>
          <w:rStyle w:val="Znakapoznpodarou"/>
          <w:sz w:val="24"/>
          <w:szCs w:val="24"/>
        </w:rPr>
        <w:t xml:space="preserve">ostatních útvarů opačný efekt. Snižuje jejich úroveň naplněnosti v některých případech pod 60% a ohrožuje plnění jejich základních funkcí. </w:t>
      </w:r>
    </w:p>
  </w:footnote>
  <w:footnote w:id="26">
    <w:p w:rsidR="00065D1E" w:rsidRPr="00276447" w:rsidRDefault="00065D1E" w:rsidP="00276447">
      <w:pPr>
        <w:pStyle w:val="Textpoznpodarou"/>
        <w:tabs>
          <w:tab w:val="left" w:pos="284"/>
        </w:tabs>
        <w:ind w:left="284" w:hanging="284"/>
        <w:rPr>
          <w:rStyle w:val="Znakapoznpodarou"/>
          <w:sz w:val="24"/>
          <w:szCs w:val="24"/>
        </w:rPr>
      </w:pPr>
      <w:r w:rsidRPr="00276447">
        <w:rPr>
          <w:rStyle w:val="Znakapoznpodarou"/>
        </w:rPr>
        <w:footnoteRef/>
      </w:r>
      <w:r w:rsidRPr="00276447">
        <w:rPr>
          <w:rStyle w:val="Znakapoznpodarou"/>
        </w:rPr>
        <w:t xml:space="preserve">  </w:t>
      </w:r>
      <w:r w:rsidRPr="00276447">
        <w:rPr>
          <w:rStyle w:val="Znakapoznpodarou"/>
          <w:sz w:val="24"/>
          <w:szCs w:val="24"/>
        </w:rPr>
        <w:t>V systému celoživotní přípravy vojáka bude zvyšována konkurenceschopnost na trhu práce poskytováním rekvalifikací, které budou realizovány v</w:t>
      </w:r>
      <w:r>
        <w:rPr>
          <w:sz w:val="24"/>
          <w:szCs w:val="24"/>
        </w:rPr>
        <w:t> </w:t>
      </w:r>
      <w:r w:rsidRPr="00276447">
        <w:rPr>
          <w:rStyle w:val="Znakapoznpodarou"/>
          <w:sz w:val="24"/>
          <w:szCs w:val="24"/>
        </w:rPr>
        <w:t>souladu se zákonem č. 435/2004 Sb., o zaměstnanosti, ve znění pozdějších předpisů a uznáním rekvalifikace podle zákona č. 179/2006 Sb., o</w:t>
      </w:r>
      <w:r>
        <w:rPr>
          <w:sz w:val="24"/>
          <w:szCs w:val="24"/>
        </w:rPr>
        <w:t> </w:t>
      </w:r>
      <w:r w:rsidRPr="00276447">
        <w:rPr>
          <w:rStyle w:val="Znakapoznpodarou"/>
          <w:sz w:val="24"/>
          <w:szCs w:val="24"/>
        </w:rPr>
        <w:t xml:space="preserve">ověřování a uznávání výsledků dalšího vzdělávání, jako další vzdělání. </w:t>
      </w:r>
    </w:p>
  </w:footnote>
  <w:footnote w:id="27">
    <w:p w:rsidR="00065D1E" w:rsidRPr="00276447" w:rsidRDefault="00065D1E" w:rsidP="00C65B44">
      <w:pPr>
        <w:pStyle w:val="Textpoznpodarou"/>
        <w:tabs>
          <w:tab w:val="left" w:pos="284"/>
        </w:tabs>
        <w:ind w:left="284" w:hanging="284"/>
        <w:rPr>
          <w:rStyle w:val="Znakapoznpodarou"/>
          <w:sz w:val="24"/>
          <w:szCs w:val="24"/>
        </w:rPr>
      </w:pPr>
      <w:r w:rsidRPr="00C65B44">
        <w:rPr>
          <w:rStyle w:val="Znakapoznpodarou"/>
        </w:rPr>
        <w:footnoteRef/>
      </w:r>
      <w:r w:rsidRPr="00C65B44">
        <w:rPr>
          <w:rStyle w:val="Znakapoznpodarou"/>
        </w:rPr>
        <w:t xml:space="preserve">  </w:t>
      </w:r>
      <w:r w:rsidRPr="00276447">
        <w:rPr>
          <w:rStyle w:val="Znakapoznpodarou"/>
          <w:sz w:val="24"/>
          <w:szCs w:val="24"/>
        </w:rPr>
        <w:t xml:space="preserve">Příprava personálu bude realizována v souladu s Koncepcí přípravy personálu rezortu MO na období 2012 – 2018.  </w:t>
      </w:r>
    </w:p>
  </w:footnote>
  <w:footnote w:id="28">
    <w:p w:rsidR="00065D1E" w:rsidRPr="004276EB" w:rsidRDefault="00065D1E" w:rsidP="00404153">
      <w:pPr>
        <w:pStyle w:val="Textpoznpodarou"/>
        <w:tabs>
          <w:tab w:val="left" w:pos="284"/>
        </w:tabs>
        <w:ind w:left="284" w:hanging="284"/>
        <w:rPr>
          <w:rStyle w:val="Znakapoznpodarou"/>
        </w:rPr>
      </w:pPr>
      <w:r w:rsidRPr="00276447">
        <w:rPr>
          <w:rStyle w:val="Znakapoznpodarou"/>
        </w:rPr>
        <w:footnoteRef/>
      </w:r>
      <w:r w:rsidRPr="00276447">
        <w:rPr>
          <w:rStyle w:val="Znakapoznpodarou"/>
        </w:rPr>
        <w:t xml:space="preserve"> </w:t>
      </w:r>
      <w:r w:rsidRPr="00276447">
        <w:rPr>
          <w:rStyle w:val="Znakapoznpodarou"/>
          <w:sz w:val="24"/>
          <w:szCs w:val="24"/>
        </w:rPr>
        <w:tab/>
      </w:r>
      <w:r w:rsidRPr="004276EB">
        <w:rPr>
          <w:vertAlign w:val="superscript"/>
        </w:rPr>
        <w:t xml:space="preserve">Požadavek </w:t>
      </w:r>
      <w:r>
        <w:rPr>
          <w:vertAlign w:val="superscript"/>
        </w:rPr>
        <w:t xml:space="preserve">finanční náročnosti na roky 2015-2025 vychází z limitů ve Směrnici ministra obrany pro plánování činnosti a rozvoje rezortu MO na roky 2017-2021. V letech </w:t>
      </w:r>
      <w:r>
        <w:rPr>
          <w:vertAlign w:val="superscript"/>
        </w:rPr>
        <w:br/>
        <w:t xml:space="preserve">2022-2025 byly finanční zdroje predikovány podle předpokladu meziročního nárůstu </w:t>
      </w:r>
      <w:r w:rsidRPr="004276EB">
        <w:rPr>
          <w:rStyle w:val="Znakapoznpodarou"/>
        </w:rPr>
        <w:t>výkonu ekonomiky ČR</w:t>
      </w:r>
      <w:r>
        <w:rPr>
          <w:rStyle w:val="Znakapoznpodarou"/>
        </w:rPr>
        <w:t>. Finanční náročnost akvizičních potřeb vychází z marketingu trhu a</w:t>
      </w:r>
      <w:r>
        <w:t> </w:t>
      </w:r>
      <w:r>
        <w:rPr>
          <w:rStyle w:val="Znakapoznpodarou"/>
        </w:rPr>
        <w:t>kvalifikovaného odhadu jednotlivých gestorů. U personálu se předpokládá posílení schopností vojenského personálu s postupným dosažením kapacity rekrutace do 2 000 osob ročně.</w:t>
      </w:r>
    </w:p>
  </w:footnote>
  <w:footnote w:id="29">
    <w:p w:rsidR="00065D1E" w:rsidRPr="00276447" w:rsidRDefault="00065D1E" w:rsidP="00C65B44">
      <w:pPr>
        <w:pStyle w:val="Textpoznpodarou"/>
        <w:tabs>
          <w:tab w:val="left" w:pos="284"/>
        </w:tabs>
        <w:ind w:left="284" w:hanging="284"/>
        <w:rPr>
          <w:rStyle w:val="Znakapoznpodarou"/>
          <w:sz w:val="24"/>
          <w:szCs w:val="24"/>
        </w:rPr>
      </w:pPr>
      <w:r w:rsidRPr="00095A93">
        <w:rPr>
          <w:rStyle w:val="Znakapoznpodarou"/>
        </w:rPr>
        <w:footnoteRef/>
      </w:r>
      <w:r w:rsidRPr="00C65B44">
        <w:rPr>
          <w:rStyle w:val="Znakapoznpodarou"/>
        </w:rPr>
        <w:t xml:space="preserve"> </w:t>
      </w:r>
      <w:r w:rsidRPr="00276447">
        <w:rPr>
          <w:rStyle w:val="Znakapoznpodarou"/>
          <w:sz w:val="24"/>
          <w:szCs w:val="24"/>
        </w:rPr>
        <w:t>Smlouva koaličních stran o zajištění obrany ČR ze dne 2. září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1E" w:rsidRDefault="00065D1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1E" w:rsidRPr="00B85FCD" w:rsidRDefault="00065D1E" w:rsidP="00B85FC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1E" w:rsidRDefault="00065D1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00 KVAČR verze 10.0. stav 27042015.docx" style="width:11.8pt;height:11.8pt;visibility:visible;mso-wrap-style:square" o:bullet="t">
        <v:imagedata r:id="rId1" o:title="00 KVAČR verze 10"/>
      </v:shape>
    </w:pict>
  </w:numPicBullet>
  <w:abstractNum w:abstractNumId="0">
    <w:nsid w:val="00000001"/>
    <w:multiLevelType w:val="singleLevel"/>
    <w:tmpl w:val="00000001"/>
    <w:name w:val="WW8Num3"/>
    <w:lvl w:ilvl="0">
      <w:start w:val="1"/>
      <w:numFmt w:val="decimal"/>
      <w:lvlText w:val="%1."/>
      <w:lvlJc w:val="left"/>
      <w:pPr>
        <w:tabs>
          <w:tab w:val="num" w:pos="792"/>
        </w:tabs>
        <w:ind w:left="792" w:hanging="360"/>
      </w:pPr>
      <w:rPr>
        <w:sz w:val="24"/>
      </w:rPr>
    </w:lvl>
  </w:abstractNum>
  <w:abstractNum w:abstractNumId="1">
    <w:nsid w:val="03B84E4B"/>
    <w:multiLevelType w:val="hybridMultilevel"/>
    <w:tmpl w:val="81FC3F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nsid w:val="09B7707F"/>
    <w:multiLevelType w:val="singleLevel"/>
    <w:tmpl w:val="0CB6DCA0"/>
    <w:lvl w:ilvl="0">
      <w:start w:val="1"/>
      <w:numFmt w:val="decimal"/>
      <w:pStyle w:val="slovan"/>
      <w:lvlText w:val="%1."/>
      <w:lvlJc w:val="left"/>
      <w:pPr>
        <w:tabs>
          <w:tab w:val="num" w:pos="360"/>
        </w:tabs>
        <w:ind w:left="360" w:hanging="360"/>
      </w:pPr>
      <w:rPr>
        <w:rFonts w:cs="Times New Roman"/>
      </w:rPr>
    </w:lvl>
  </w:abstractNum>
  <w:abstractNum w:abstractNumId="3">
    <w:nsid w:val="0E0163B7"/>
    <w:multiLevelType w:val="hybridMultilevel"/>
    <w:tmpl w:val="64B296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39C7C54"/>
    <w:multiLevelType w:val="hybridMultilevel"/>
    <w:tmpl w:val="10C4A6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F05FAA"/>
    <w:multiLevelType w:val="hybridMultilevel"/>
    <w:tmpl w:val="8E1A1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8D6A76"/>
    <w:multiLevelType w:val="hybridMultilevel"/>
    <w:tmpl w:val="F1EA3D1A"/>
    <w:lvl w:ilvl="0" w:tplc="56CE77B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CA158C"/>
    <w:multiLevelType w:val="hybridMultilevel"/>
    <w:tmpl w:val="527019F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DF90BA3"/>
    <w:multiLevelType w:val="hybridMultilevel"/>
    <w:tmpl w:val="50202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0D54AE"/>
    <w:multiLevelType w:val="hybridMultilevel"/>
    <w:tmpl w:val="D43EDFA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24D00ACE"/>
    <w:multiLevelType w:val="hybridMultilevel"/>
    <w:tmpl w:val="4B0A3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AB2A77"/>
    <w:multiLevelType w:val="hybridMultilevel"/>
    <w:tmpl w:val="8F1C9E36"/>
    <w:lvl w:ilvl="0" w:tplc="17F0B3B2">
      <w:start w:val="1"/>
      <w:numFmt w:val="bullet"/>
      <w:lvlText w:val=""/>
      <w:lvlJc w:val="left"/>
      <w:pPr>
        <w:ind w:left="1077" w:hanging="360"/>
      </w:pPr>
      <w:rPr>
        <w:rFonts w:ascii="Symbol" w:hAnsi="Symbol"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3D0A84"/>
    <w:multiLevelType w:val="hybridMultilevel"/>
    <w:tmpl w:val="E42033AC"/>
    <w:lvl w:ilvl="0" w:tplc="FD9043B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F4A44E4"/>
    <w:multiLevelType w:val="hybridMultilevel"/>
    <w:tmpl w:val="458C66A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
    <w:nsid w:val="431D7AAC"/>
    <w:multiLevelType w:val="hybridMultilevel"/>
    <w:tmpl w:val="385445B0"/>
    <w:lvl w:ilvl="0" w:tplc="0405000F">
      <w:start w:val="1"/>
      <w:numFmt w:val="decimal"/>
      <w:lvlText w:val="%1."/>
      <w:lvlJc w:val="left"/>
      <w:pPr>
        <w:ind w:left="786"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5">
    <w:nsid w:val="48DF57C8"/>
    <w:multiLevelType w:val="hybridMultilevel"/>
    <w:tmpl w:val="5F54A7D6"/>
    <w:lvl w:ilvl="0" w:tplc="D7BA79CE">
      <w:start w:val="94"/>
      <w:numFmt w:val="decimal"/>
      <w:lvlText w:val="%1."/>
      <w:lvlJc w:val="left"/>
      <w:pPr>
        <w:ind w:left="786"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56EB378E"/>
    <w:multiLevelType w:val="hybridMultilevel"/>
    <w:tmpl w:val="0FA45102"/>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88C3B8A"/>
    <w:multiLevelType w:val="hybridMultilevel"/>
    <w:tmpl w:val="959288A8"/>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nsid w:val="590133AC"/>
    <w:multiLevelType w:val="hybridMultilevel"/>
    <w:tmpl w:val="0576D12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nsid w:val="5C0C11C6"/>
    <w:multiLevelType w:val="hybridMultilevel"/>
    <w:tmpl w:val="A1D61510"/>
    <w:lvl w:ilvl="0" w:tplc="8F16A49C">
      <w:start w:val="1"/>
      <w:numFmt w:val="decimal"/>
      <w:lvlText w:val="%1."/>
      <w:lvlJc w:val="left"/>
      <w:pPr>
        <w:ind w:left="502" w:hanging="360"/>
      </w:pPr>
      <w:rPr>
        <w:rFonts w:ascii="Calibri" w:hAnsi="Calibri" w:cs="Times New Roman" w:hint="default"/>
        <w:i w:val="0"/>
        <w:iCs w:val="0"/>
        <w:strike w:val="0"/>
        <w:sz w:val="22"/>
        <w:szCs w:val="22"/>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0">
    <w:nsid w:val="5DC75A58"/>
    <w:multiLevelType w:val="hybridMultilevel"/>
    <w:tmpl w:val="6B58A81E"/>
    <w:lvl w:ilvl="0" w:tplc="0204BAC6">
      <w:start w:val="1"/>
      <w:numFmt w:val="bullet"/>
      <w:lvlText w:val=""/>
      <w:lvlPicBulletId w:val="0"/>
      <w:lvlJc w:val="left"/>
      <w:pPr>
        <w:tabs>
          <w:tab w:val="num" w:pos="720"/>
        </w:tabs>
        <w:ind w:left="720" w:hanging="360"/>
      </w:pPr>
      <w:rPr>
        <w:rFonts w:ascii="Symbol" w:hAnsi="Symbol" w:hint="default"/>
      </w:rPr>
    </w:lvl>
    <w:lvl w:ilvl="1" w:tplc="E256C21A" w:tentative="1">
      <w:start w:val="1"/>
      <w:numFmt w:val="bullet"/>
      <w:lvlText w:val=""/>
      <w:lvlJc w:val="left"/>
      <w:pPr>
        <w:tabs>
          <w:tab w:val="num" w:pos="1440"/>
        </w:tabs>
        <w:ind w:left="1440" w:hanging="360"/>
      </w:pPr>
      <w:rPr>
        <w:rFonts w:ascii="Symbol" w:hAnsi="Symbol" w:hint="default"/>
      </w:rPr>
    </w:lvl>
    <w:lvl w:ilvl="2" w:tplc="F4ECA968" w:tentative="1">
      <w:start w:val="1"/>
      <w:numFmt w:val="bullet"/>
      <w:lvlText w:val=""/>
      <w:lvlJc w:val="left"/>
      <w:pPr>
        <w:tabs>
          <w:tab w:val="num" w:pos="2160"/>
        </w:tabs>
        <w:ind w:left="2160" w:hanging="360"/>
      </w:pPr>
      <w:rPr>
        <w:rFonts w:ascii="Symbol" w:hAnsi="Symbol" w:hint="default"/>
      </w:rPr>
    </w:lvl>
    <w:lvl w:ilvl="3" w:tplc="85D22858" w:tentative="1">
      <w:start w:val="1"/>
      <w:numFmt w:val="bullet"/>
      <w:lvlText w:val=""/>
      <w:lvlJc w:val="left"/>
      <w:pPr>
        <w:tabs>
          <w:tab w:val="num" w:pos="2880"/>
        </w:tabs>
        <w:ind w:left="2880" w:hanging="360"/>
      </w:pPr>
      <w:rPr>
        <w:rFonts w:ascii="Symbol" w:hAnsi="Symbol" w:hint="default"/>
      </w:rPr>
    </w:lvl>
    <w:lvl w:ilvl="4" w:tplc="FB245272" w:tentative="1">
      <w:start w:val="1"/>
      <w:numFmt w:val="bullet"/>
      <w:lvlText w:val=""/>
      <w:lvlJc w:val="left"/>
      <w:pPr>
        <w:tabs>
          <w:tab w:val="num" w:pos="3600"/>
        </w:tabs>
        <w:ind w:left="3600" w:hanging="360"/>
      </w:pPr>
      <w:rPr>
        <w:rFonts w:ascii="Symbol" w:hAnsi="Symbol" w:hint="default"/>
      </w:rPr>
    </w:lvl>
    <w:lvl w:ilvl="5" w:tplc="7222E606" w:tentative="1">
      <w:start w:val="1"/>
      <w:numFmt w:val="bullet"/>
      <w:lvlText w:val=""/>
      <w:lvlJc w:val="left"/>
      <w:pPr>
        <w:tabs>
          <w:tab w:val="num" w:pos="4320"/>
        </w:tabs>
        <w:ind w:left="4320" w:hanging="360"/>
      </w:pPr>
      <w:rPr>
        <w:rFonts w:ascii="Symbol" w:hAnsi="Symbol" w:hint="default"/>
      </w:rPr>
    </w:lvl>
    <w:lvl w:ilvl="6" w:tplc="F05490C8" w:tentative="1">
      <w:start w:val="1"/>
      <w:numFmt w:val="bullet"/>
      <w:lvlText w:val=""/>
      <w:lvlJc w:val="left"/>
      <w:pPr>
        <w:tabs>
          <w:tab w:val="num" w:pos="5040"/>
        </w:tabs>
        <w:ind w:left="5040" w:hanging="360"/>
      </w:pPr>
      <w:rPr>
        <w:rFonts w:ascii="Symbol" w:hAnsi="Symbol" w:hint="default"/>
      </w:rPr>
    </w:lvl>
    <w:lvl w:ilvl="7" w:tplc="B8C271AE" w:tentative="1">
      <w:start w:val="1"/>
      <w:numFmt w:val="bullet"/>
      <w:lvlText w:val=""/>
      <w:lvlJc w:val="left"/>
      <w:pPr>
        <w:tabs>
          <w:tab w:val="num" w:pos="5760"/>
        </w:tabs>
        <w:ind w:left="5760" w:hanging="360"/>
      </w:pPr>
      <w:rPr>
        <w:rFonts w:ascii="Symbol" w:hAnsi="Symbol" w:hint="default"/>
      </w:rPr>
    </w:lvl>
    <w:lvl w:ilvl="8" w:tplc="8FC87908" w:tentative="1">
      <w:start w:val="1"/>
      <w:numFmt w:val="bullet"/>
      <w:lvlText w:val=""/>
      <w:lvlJc w:val="left"/>
      <w:pPr>
        <w:tabs>
          <w:tab w:val="num" w:pos="6480"/>
        </w:tabs>
        <w:ind w:left="6480" w:hanging="360"/>
      </w:pPr>
      <w:rPr>
        <w:rFonts w:ascii="Symbol" w:hAnsi="Symbol" w:hint="default"/>
      </w:rPr>
    </w:lvl>
  </w:abstractNum>
  <w:abstractNum w:abstractNumId="21">
    <w:nsid w:val="61BA5A43"/>
    <w:multiLevelType w:val="hybridMultilevel"/>
    <w:tmpl w:val="2BDCE3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638D5610"/>
    <w:multiLevelType w:val="hybridMultilevel"/>
    <w:tmpl w:val="1FF8B790"/>
    <w:lvl w:ilvl="0" w:tplc="EF74F978">
      <w:numFmt w:val="bullet"/>
      <w:lvlText w:val="-"/>
      <w:lvlJc w:val="left"/>
      <w:pPr>
        <w:ind w:left="1211" w:hanging="360"/>
      </w:pPr>
      <w:rPr>
        <w:rFonts w:ascii="Calibri" w:eastAsia="Times New Roman" w:hAnsi="Calibri" w:hint="default"/>
      </w:rPr>
    </w:lvl>
    <w:lvl w:ilvl="1" w:tplc="04050003" w:tentative="1">
      <w:start w:val="1"/>
      <w:numFmt w:val="bullet"/>
      <w:lvlText w:val="o"/>
      <w:lvlJc w:val="left"/>
      <w:pPr>
        <w:ind w:left="1931" w:hanging="360"/>
      </w:pPr>
      <w:rPr>
        <w:rFonts w:ascii="Courier New" w:hAnsi="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3">
    <w:nsid w:val="64026B7D"/>
    <w:multiLevelType w:val="hybridMultilevel"/>
    <w:tmpl w:val="B0B6B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75158D9"/>
    <w:multiLevelType w:val="hybridMultilevel"/>
    <w:tmpl w:val="FA3C6CF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A465C57"/>
    <w:multiLevelType w:val="multilevel"/>
    <w:tmpl w:val="601EB524"/>
    <w:lvl w:ilvl="0">
      <w:start w:val="6"/>
      <w:numFmt w:val="decimal"/>
      <w:lvlText w:val="%1."/>
      <w:lvlJc w:val="left"/>
      <w:pPr>
        <w:ind w:left="432" w:hanging="432"/>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6B321E16"/>
    <w:multiLevelType w:val="multilevel"/>
    <w:tmpl w:val="F05CADEC"/>
    <w:lvl w:ilvl="0">
      <w:start w:val="6"/>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6E4C29AA"/>
    <w:multiLevelType w:val="hybridMultilevel"/>
    <w:tmpl w:val="F978FFEA"/>
    <w:lvl w:ilvl="0" w:tplc="1F16FE2C">
      <w:start w:val="1"/>
      <w:numFmt w:val="decimal"/>
      <w:lvlText w:val="%1."/>
      <w:lvlJc w:val="left"/>
      <w:pPr>
        <w:ind w:left="786" w:hanging="360"/>
      </w:pPr>
      <w:rPr>
        <w:rFonts w:ascii="Calibri" w:hAnsi="Calibri" w:cs="Times New Roman" w:hint="default"/>
        <w:i w:val="0"/>
        <w:iCs w:val="0"/>
        <w:strike w:val="0"/>
        <w:sz w:val="22"/>
        <w:szCs w:val="22"/>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8">
    <w:nsid w:val="6EC557CE"/>
    <w:multiLevelType w:val="hybridMultilevel"/>
    <w:tmpl w:val="A59A9252"/>
    <w:lvl w:ilvl="0" w:tplc="1F16FE2C">
      <w:start w:val="1"/>
      <w:numFmt w:val="decimal"/>
      <w:lvlText w:val="%1."/>
      <w:lvlJc w:val="left"/>
      <w:pPr>
        <w:ind w:left="644" w:hanging="360"/>
      </w:pPr>
      <w:rPr>
        <w:rFonts w:ascii="Calibri" w:hAnsi="Calibri" w:cs="Times New Roman" w:hint="default"/>
        <w:i w:val="0"/>
        <w:iCs w:val="0"/>
        <w:strike w:val="0"/>
        <w:sz w:val="22"/>
        <w:szCs w:val="22"/>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9">
    <w:nsid w:val="741471C4"/>
    <w:multiLevelType w:val="hybridMultilevel"/>
    <w:tmpl w:val="8932B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4B7729A"/>
    <w:multiLevelType w:val="hybridMultilevel"/>
    <w:tmpl w:val="9BA48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76D5B18"/>
    <w:multiLevelType w:val="hybridMultilevel"/>
    <w:tmpl w:val="FC0E322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2">
    <w:nsid w:val="796B41E9"/>
    <w:multiLevelType w:val="hybridMultilevel"/>
    <w:tmpl w:val="00C26A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B583808"/>
    <w:multiLevelType w:val="hybridMultilevel"/>
    <w:tmpl w:val="5A62D052"/>
    <w:lvl w:ilvl="0" w:tplc="56CE77B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D7418F1"/>
    <w:multiLevelType w:val="hybridMultilevel"/>
    <w:tmpl w:val="361C1EF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9"/>
  </w:num>
  <w:num w:numId="2">
    <w:abstractNumId w:val="14"/>
  </w:num>
  <w:num w:numId="3">
    <w:abstractNumId w:val="22"/>
  </w:num>
  <w:num w:numId="4">
    <w:abstractNumId w:val="2"/>
    <w:lvlOverride w:ilvl="0">
      <w:startOverride w:val="1"/>
    </w:lvlOverride>
  </w:num>
  <w:num w:numId="5">
    <w:abstractNumId w:val="27"/>
  </w:num>
  <w:num w:numId="6">
    <w:abstractNumId w:val="26"/>
  </w:num>
  <w:num w:numId="7">
    <w:abstractNumId w:val="13"/>
  </w:num>
  <w:num w:numId="8">
    <w:abstractNumId w:val="31"/>
  </w:num>
  <w:num w:numId="9">
    <w:abstractNumId w:val="19"/>
  </w:num>
  <w:num w:numId="10">
    <w:abstractNumId w:val="18"/>
  </w:num>
  <w:num w:numId="11">
    <w:abstractNumId w:val="19"/>
    <w:lvlOverride w:ilvl="0">
      <w:startOverride w:val="1"/>
    </w:lvlOverride>
  </w:num>
  <w:num w:numId="12">
    <w:abstractNumId w:val="25"/>
  </w:num>
  <w:num w:numId="13">
    <w:abstractNumId w:val="15"/>
    <w:lvlOverride w:ilvl="0">
      <w:startOverride w:val="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lvlOverride w:ilvl="0">
      <w:startOverride w:val="1"/>
    </w:lvlOverride>
  </w:num>
  <w:num w:numId="16">
    <w:abstractNumId w:val="19"/>
    <w:lvlOverride w:ilvl="0">
      <w:startOverride w:val="1"/>
    </w:lvlOverride>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
  </w:num>
  <w:num w:numId="21">
    <w:abstractNumId w:val="5"/>
  </w:num>
  <w:num w:numId="22">
    <w:abstractNumId w:val="9"/>
  </w:num>
  <w:num w:numId="23">
    <w:abstractNumId w:val="0"/>
  </w:num>
  <w:num w:numId="24">
    <w:abstractNumId w:val="8"/>
  </w:num>
  <w:num w:numId="25">
    <w:abstractNumId w:val="4"/>
  </w:num>
  <w:num w:numId="26">
    <w:abstractNumId w:val="33"/>
  </w:num>
  <w:num w:numId="27">
    <w:abstractNumId w:val="30"/>
  </w:num>
  <w:num w:numId="28">
    <w:abstractNumId w:val="10"/>
  </w:num>
  <w:num w:numId="29">
    <w:abstractNumId w:val="23"/>
  </w:num>
  <w:num w:numId="30">
    <w:abstractNumId w:val="6"/>
  </w:num>
  <w:num w:numId="31">
    <w:abstractNumId w:val="12"/>
  </w:num>
  <w:num w:numId="32">
    <w:abstractNumId w:val="29"/>
  </w:num>
  <w:num w:numId="33">
    <w:abstractNumId w:val="11"/>
  </w:num>
  <w:num w:numId="34">
    <w:abstractNumId w:val="17"/>
  </w:num>
  <w:num w:numId="35">
    <w:abstractNumId w:val="3"/>
  </w:num>
  <w:num w:numId="36">
    <w:abstractNumId w:val="7"/>
  </w:num>
  <w:num w:numId="37">
    <w:abstractNumId w:val="16"/>
  </w:num>
  <w:num w:numId="38">
    <w:abstractNumId w:val="24"/>
  </w:num>
  <w:num w:numId="39">
    <w:abstractNumId w:val="32"/>
  </w:num>
  <w:num w:numId="40">
    <w:abstractNumId w:val="20"/>
  </w:num>
  <w:num w:numId="41">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F7E"/>
    <w:rsid w:val="0000064A"/>
    <w:rsid w:val="000013E9"/>
    <w:rsid w:val="000014FA"/>
    <w:rsid w:val="00001F39"/>
    <w:rsid w:val="000021A0"/>
    <w:rsid w:val="000027A8"/>
    <w:rsid w:val="00002AB5"/>
    <w:rsid w:val="00002DC4"/>
    <w:rsid w:val="000043DF"/>
    <w:rsid w:val="0000469E"/>
    <w:rsid w:val="00005E94"/>
    <w:rsid w:val="00005EE1"/>
    <w:rsid w:val="00006606"/>
    <w:rsid w:val="00006612"/>
    <w:rsid w:val="0000692A"/>
    <w:rsid w:val="00006980"/>
    <w:rsid w:val="00006A76"/>
    <w:rsid w:val="000103B0"/>
    <w:rsid w:val="00011AE1"/>
    <w:rsid w:val="00011B18"/>
    <w:rsid w:val="00012EC4"/>
    <w:rsid w:val="000138A1"/>
    <w:rsid w:val="00014047"/>
    <w:rsid w:val="000141D3"/>
    <w:rsid w:val="00014428"/>
    <w:rsid w:val="00014457"/>
    <w:rsid w:val="000145FB"/>
    <w:rsid w:val="00014753"/>
    <w:rsid w:val="00014BA1"/>
    <w:rsid w:val="00014D64"/>
    <w:rsid w:val="00015207"/>
    <w:rsid w:val="0001598E"/>
    <w:rsid w:val="00015DB9"/>
    <w:rsid w:val="000162BB"/>
    <w:rsid w:val="00016689"/>
    <w:rsid w:val="00017364"/>
    <w:rsid w:val="00020485"/>
    <w:rsid w:val="0002141E"/>
    <w:rsid w:val="000219B4"/>
    <w:rsid w:val="0002226C"/>
    <w:rsid w:val="00022778"/>
    <w:rsid w:val="00022851"/>
    <w:rsid w:val="00022CFA"/>
    <w:rsid w:val="000235B5"/>
    <w:rsid w:val="00023A0A"/>
    <w:rsid w:val="00023E13"/>
    <w:rsid w:val="000249BA"/>
    <w:rsid w:val="0002582C"/>
    <w:rsid w:val="000258BF"/>
    <w:rsid w:val="00025BD4"/>
    <w:rsid w:val="00025BFD"/>
    <w:rsid w:val="00025C79"/>
    <w:rsid w:val="000265AB"/>
    <w:rsid w:val="00026777"/>
    <w:rsid w:val="00027168"/>
    <w:rsid w:val="00027587"/>
    <w:rsid w:val="00027885"/>
    <w:rsid w:val="00027B26"/>
    <w:rsid w:val="00030566"/>
    <w:rsid w:val="00031933"/>
    <w:rsid w:val="00031E2F"/>
    <w:rsid w:val="00032427"/>
    <w:rsid w:val="00032AE0"/>
    <w:rsid w:val="00033B30"/>
    <w:rsid w:val="0003443B"/>
    <w:rsid w:val="00035071"/>
    <w:rsid w:val="00035562"/>
    <w:rsid w:val="00036A91"/>
    <w:rsid w:val="000370B6"/>
    <w:rsid w:val="000378C1"/>
    <w:rsid w:val="0004065A"/>
    <w:rsid w:val="00040880"/>
    <w:rsid w:val="00040D14"/>
    <w:rsid w:val="00040FE6"/>
    <w:rsid w:val="00041671"/>
    <w:rsid w:val="00041890"/>
    <w:rsid w:val="00041B3F"/>
    <w:rsid w:val="00041DF8"/>
    <w:rsid w:val="00042D02"/>
    <w:rsid w:val="0004307F"/>
    <w:rsid w:val="00043BF3"/>
    <w:rsid w:val="00044129"/>
    <w:rsid w:val="00045598"/>
    <w:rsid w:val="00046938"/>
    <w:rsid w:val="00046FEB"/>
    <w:rsid w:val="0004721C"/>
    <w:rsid w:val="000472F9"/>
    <w:rsid w:val="000473FB"/>
    <w:rsid w:val="00047CC8"/>
    <w:rsid w:val="00050D8E"/>
    <w:rsid w:val="000512E4"/>
    <w:rsid w:val="00051721"/>
    <w:rsid w:val="00052F35"/>
    <w:rsid w:val="00053313"/>
    <w:rsid w:val="000549EF"/>
    <w:rsid w:val="00054DB7"/>
    <w:rsid w:val="00055792"/>
    <w:rsid w:val="00056249"/>
    <w:rsid w:val="0005686A"/>
    <w:rsid w:val="00056DFB"/>
    <w:rsid w:val="00056E9F"/>
    <w:rsid w:val="0005703F"/>
    <w:rsid w:val="000570CC"/>
    <w:rsid w:val="00057826"/>
    <w:rsid w:val="00057DC2"/>
    <w:rsid w:val="00057F17"/>
    <w:rsid w:val="00057F3E"/>
    <w:rsid w:val="0006001F"/>
    <w:rsid w:val="000614B6"/>
    <w:rsid w:val="000615FB"/>
    <w:rsid w:val="000619D9"/>
    <w:rsid w:val="000620C9"/>
    <w:rsid w:val="000622E0"/>
    <w:rsid w:val="00062A92"/>
    <w:rsid w:val="00062CB7"/>
    <w:rsid w:val="00062DF9"/>
    <w:rsid w:val="0006329B"/>
    <w:rsid w:val="00063920"/>
    <w:rsid w:val="00063A57"/>
    <w:rsid w:val="00063ED6"/>
    <w:rsid w:val="000654F0"/>
    <w:rsid w:val="0006580E"/>
    <w:rsid w:val="00065D1E"/>
    <w:rsid w:val="000669BA"/>
    <w:rsid w:val="00066A23"/>
    <w:rsid w:val="000671F3"/>
    <w:rsid w:val="0006735B"/>
    <w:rsid w:val="00067C58"/>
    <w:rsid w:val="000718C6"/>
    <w:rsid w:val="00073929"/>
    <w:rsid w:val="000740A3"/>
    <w:rsid w:val="0007464A"/>
    <w:rsid w:val="0007547F"/>
    <w:rsid w:val="000754E4"/>
    <w:rsid w:val="00075AEA"/>
    <w:rsid w:val="00075F37"/>
    <w:rsid w:val="00076406"/>
    <w:rsid w:val="00076895"/>
    <w:rsid w:val="00076BDE"/>
    <w:rsid w:val="00076FDB"/>
    <w:rsid w:val="000771D5"/>
    <w:rsid w:val="00080353"/>
    <w:rsid w:val="00080D64"/>
    <w:rsid w:val="00080FF3"/>
    <w:rsid w:val="0008189A"/>
    <w:rsid w:val="00081B40"/>
    <w:rsid w:val="00081BE9"/>
    <w:rsid w:val="000827A1"/>
    <w:rsid w:val="000830E1"/>
    <w:rsid w:val="00083451"/>
    <w:rsid w:val="0008359E"/>
    <w:rsid w:val="0008501D"/>
    <w:rsid w:val="000853E6"/>
    <w:rsid w:val="00085A06"/>
    <w:rsid w:val="00085C49"/>
    <w:rsid w:val="00085D96"/>
    <w:rsid w:val="000860A4"/>
    <w:rsid w:val="0008654A"/>
    <w:rsid w:val="00086FAF"/>
    <w:rsid w:val="00087A3C"/>
    <w:rsid w:val="0009026A"/>
    <w:rsid w:val="00091B74"/>
    <w:rsid w:val="00091C5B"/>
    <w:rsid w:val="00092311"/>
    <w:rsid w:val="0009236E"/>
    <w:rsid w:val="00092876"/>
    <w:rsid w:val="00092A51"/>
    <w:rsid w:val="000930CA"/>
    <w:rsid w:val="0009336D"/>
    <w:rsid w:val="00093399"/>
    <w:rsid w:val="000946E0"/>
    <w:rsid w:val="0009479E"/>
    <w:rsid w:val="000949E7"/>
    <w:rsid w:val="00094C54"/>
    <w:rsid w:val="000954ED"/>
    <w:rsid w:val="00095A93"/>
    <w:rsid w:val="00096714"/>
    <w:rsid w:val="00096E4B"/>
    <w:rsid w:val="00097DB4"/>
    <w:rsid w:val="000A0578"/>
    <w:rsid w:val="000A1E69"/>
    <w:rsid w:val="000A2069"/>
    <w:rsid w:val="000A22BB"/>
    <w:rsid w:val="000A290E"/>
    <w:rsid w:val="000A2954"/>
    <w:rsid w:val="000A2D63"/>
    <w:rsid w:val="000A3059"/>
    <w:rsid w:val="000A31C6"/>
    <w:rsid w:val="000A33AE"/>
    <w:rsid w:val="000A4F3A"/>
    <w:rsid w:val="000A50FF"/>
    <w:rsid w:val="000A54DE"/>
    <w:rsid w:val="000A5910"/>
    <w:rsid w:val="000A6ADB"/>
    <w:rsid w:val="000A6D07"/>
    <w:rsid w:val="000A75AD"/>
    <w:rsid w:val="000A7E28"/>
    <w:rsid w:val="000B0D63"/>
    <w:rsid w:val="000B2025"/>
    <w:rsid w:val="000B215A"/>
    <w:rsid w:val="000B2426"/>
    <w:rsid w:val="000B2BF4"/>
    <w:rsid w:val="000B4776"/>
    <w:rsid w:val="000B546E"/>
    <w:rsid w:val="000B582D"/>
    <w:rsid w:val="000B6312"/>
    <w:rsid w:val="000B66D0"/>
    <w:rsid w:val="000B6798"/>
    <w:rsid w:val="000B6C26"/>
    <w:rsid w:val="000B7308"/>
    <w:rsid w:val="000B76E9"/>
    <w:rsid w:val="000C068C"/>
    <w:rsid w:val="000C0BC7"/>
    <w:rsid w:val="000C0EB3"/>
    <w:rsid w:val="000C0F7E"/>
    <w:rsid w:val="000C1ACB"/>
    <w:rsid w:val="000C257E"/>
    <w:rsid w:val="000C30ED"/>
    <w:rsid w:val="000C3546"/>
    <w:rsid w:val="000C3731"/>
    <w:rsid w:val="000C3762"/>
    <w:rsid w:val="000C4AD3"/>
    <w:rsid w:val="000C550B"/>
    <w:rsid w:val="000C5FD4"/>
    <w:rsid w:val="000C619D"/>
    <w:rsid w:val="000C66C7"/>
    <w:rsid w:val="000C6892"/>
    <w:rsid w:val="000C6B36"/>
    <w:rsid w:val="000C7508"/>
    <w:rsid w:val="000C7A9A"/>
    <w:rsid w:val="000D0642"/>
    <w:rsid w:val="000D0C30"/>
    <w:rsid w:val="000D12A9"/>
    <w:rsid w:val="000D1ADD"/>
    <w:rsid w:val="000D1B5C"/>
    <w:rsid w:val="000D1E15"/>
    <w:rsid w:val="000D32B2"/>
    <w:rsid w:val="000D35D1"/>
    <w:rsid w:val="000D3A54"/>
    <w:rsid w:val="000D3BBD"/>
    <w:rsid w:val="000D41A1"/>
    <w:rsid w:val="000D42BB"/>
    <w:rsid w:val="000D476A"/>
    <w:rsid w:val="000D5791"/>
    <w:rsid w:val="000D5B3A"/>
    <w:rsid w:val="000D65EC"/>
    <w:rsid w:val="000D7246"/>
    <w:rsid w:val="000D7D75"/>
    <w:rsid w:val="000E0087"/>
    <w:rsid w:val="000E00EE"/>
    <w:rsid w:val="000E0529"/>
    <w:rsid w:val="000E06F4"/>
    <w:rsid w:val="000E1389"/>
    <w:rsid w:val="000E1696"/>
    <w:rsid w:val="000E189F"/>
    <w:rsid w:val="000E19CA"/>
    <w:rsid w:val="000E1CFF"/>
    <w:rsid w:val="000E2B65"/>
    <w:rsid w:val="000E323C"/>
    <w:rsid w:val="000E32C7"/>
    <w:rsid w:val="000E3A90"/>
    <w:rsid w:val="000E4111"/>
    <w:rsid w:val="000E47EB"/>
    <w:rsid w:val="000E55DF"/>
    <w:rsid w:val="000E568A"/>
    <w:rsid w:val="000E5D5D"/>
    <w:rsid w:val="000E6439"/>
    <w:rsid w:val="000E6B1F"/>
    <w:rsid w:val="000E6E7C"/>
    <w:rsid w:val="000E7404"/>
    <w:rsid w:val="000F06A6"/>
    <w:rsid w:val="000F0EEC"/>
    <w:rsid w:val="000F2659"/>
    <w:rsid w:val="000F2837"/>
    <w:rsid w:val="000F2DCD"/>
    <w:rsid w:val="000F3377"/>
    <w:rsid w:val="000F33F2"/>
    <w:rsid w:val="000F3425"/>
    <w:rsid w:val="000F367E"/>
    <w:rsid w:val="000F36DB"/>
    <w:rsid w:val="000F3972"/>
    <w:rsid w:val="000F4E61"/>
    <w:rsid w:val="000F4FC0"/>
    <w:rsid w:val="000F591D"/>
    <w:rsid w:val="000F6170"/>
    <w:rsid w:val="000F625C"/>
    <w:rsid w:val="000F62CA"/>
    <w:rsid w:val="000F6754"/>
    <w:rsid w:val="000F6CAC"/>
    <w:rsid w:val="000F6FCC"/>
    <w:rsid w:val="000F7CFA"/>
    <w:rsid w:val="00100248"/>
    <w:rsid w:val="001006DB"/>
    <w:rsid w:val="00100702"/>
    <w:rsid w:val="00100ADF"/>
    <w:rsid w:val="00100FED"/>
    <w:rsid w:val="0010155D"/>
    <w:rsid w:val="00101810"/>
    <w:rsid w:val="00102C7C"/>
    <w:rsid w:val="00103438"/>
    <w:rsid w:val="00103B3D"/>
    <w:rsid w:val="001045AE"/>
    <w:rsid w:val="00104A6C"/>
    <w:rsid w:val="00104D9F"/>
    <w:rsid w:val="00105444"/>
    <w:rsid w:val="00105997"/>
    <w:rsid w:val="0010618C"/>
    <w:rsid w:val="00106D6B"/>
    <w:rsid w:val="00107158"/>
    <w:rsid w:val="001075C0"/>
    <w:rsid w:val="00110275"/>
    <w:rsid w:val="00110D10"/>
    <w:rsid w:val="00110E30"/>
    <w:rsid w:val="00111241"/>
    <w:rsid w:val="00111D2D"/>
    <w:rsid w:val="00112DE6"/>
    <w:rsid w:val="00113106"/>
    <w:rsid w:val="00113BDB"/>
    <w:rsid w:val="001143D1"/>
    <w:rsid w:val="0011577F"/>
    <w:rsid w:val="001166F2"/>
    <w:rsid w:val="001169B5"/>
    <w:rsid w:val="00116DAA"/>
    <w:rsid w:val="00117EB2"/>
    <w:rsid w:val="00120FF1"/>
    <w:rsid w:val="00121990"/>
    <w:rsid w:val="00121C38"/>
    <w:rsid w:val="00121D78"/>
    <w:rsid w:val="00121F25"/>
    <w:rsid w:val="0012237F"/>
    <w:rsid w:val="0012263E"/>
    <w:rsid w:val="00122E52"/>
    <w:rsid w:val="00123415"/>
    <w:rsid w:val="001234F1"/>
    <w:rsid w:val="00123F9F"/>
    <w:rsid w:val="00124D18"/>
    <w:rsid w:val="0012550C"/>
    <w:rsid w:val="001268FD"/>
    <w:rsid w:val="00126B45"/>
    <w:rsid w:val="00126BFC"/>
    <w:rsid w:val="00126EE5"/>
    <w:rsid w:val="00127E81"/>
    <w:rsid w:val="00130346"/>
    <w:rsid w:val="00130B8E"/>
    <w:rsid w:val="00130F81"/>
    <w:rsid w:val="00131463"/>
    <w:rsid w:val="00131942"/>
    <w:rsid w:val="00131974"/>
    <w:rsid w:val="00131BAC"/>
    <w:rsid w:val="00132686"/>
    <w:rsid w:val="001326A0"/>
    <w:rsid w:val="00132716"/>
    <w:rsid w:val="00132BC4"/>
    <w:rsid w:val="00132BF7"/>
    <w:rsid w:val="0013359F"/>
    <w:rsid w:val="001341E1"/>
    <w:rsid w:val="0013469B"/>
    <w:rsid w:val="00134726"/>
    <w:rsid w:val="00134DD1"/>
    <w:rsid w:val="00135DFE"/>
    <w:rsid w:val="00135FBF"/>
    <w:rsid w:val="001360B6"/>
    <w:rsid w:val="0013622E"/>
    <w:rsid w:val="00136691"/>
    <w:rsid w:val="00136849"/>
    <w:rsid w:val="00136BF4"/>
    <w:rsid w:val="00136CDE"/>
    <w:rsid w:val="0014070B"/>
    <w:rsid w:val="00140A62"/>
    <w:rsid w:val="00140C10"/>
    <w:rsid w:val="001414F8"/>
    <w:rsid w:val="00141E7D"/>
    <w:rsid w:val="00142990"/>
    <w:rsid w:val="00142E45"/>
    <w:rsid w:val="00142E72"/>
    <w:rsid w:val="00143A8A"/>
    <w:rsid w:val="00143B99"/>
    <w:rsid w:val="00143BAB"/>
    <w:rsid w:val="00144104"/>
    <w:rsid w:val="001452E0"/>
    <w:rsid w:val="00145387"/>
    <w:rsid w:val="001460FA"/>
    <w:rsid w:val="00146EE5"/>
    <w:rsid w:val="00146FF0"/>
    <w:rsid w:val="0014716D"/>
    <w:rsid w:val="001472D1"/>
    <w:rsid w:val="0014751F"/>
    <w:rsid w:val="00147D33"/>
    <w:rsid w:val="00150AA6"/>
    <w:rsid w:val="00150E9F"/>
    <w:rsid w:val="00151F23"/>
    <w:rsid w:val="001522CF"/>
    <w:rsid w:val="001524A9"/>
    <w:rsid w:val="00152687"/>
    <w:rsid w:val="00152B93"/>
    <w:rsid w:val="001531BA"/>
    <w:rsid w:val="00153E4C"/>
    <w:rsid w:val="00153E70"/>
    <w:rsid w:val="00154437"/>
    <w:rsid w:val="00154780"/>
    <w:rsid w:val="00154B9E"/>
    <w:rsid w:val="00154D70"/>
    <w:rsid w:val="00154DA2"/>
    <w:rsid w:val="00155D26"/>
    <w:rsid w:val="001562B2"/>
    <w:rsid w:val="0015659A"/>
    <w:rsid w:val="00156603"/>
    <w:rsid w:val="001573F9"/>
    <w:rsid w:val="00157536"/>
    <w:rsid w:val="00157868"/>
    <w:rsid w:val="0016010C"/>
    <w:rsid w:val="001606CD"/>
    <w:rsid w:val="00161BF6"/>
    <w:rsid w:val="00161D66"/>
    <w:rsid w:val="0016259E"/>
    <w:rsid w:val="001625D0"/>
    <w:rsid w:val="00162900"/>
    <w:rsid w:val="00162D0C"/>
    <w:rsid w:val="00162D5A"/>
    <w:rsid w:val="0016498B"/>
    <w:rsid w:val="00165D9E"/>
    <w:rsid w:val="00166303"/>
    <w:rsid w:val="00166CF9"/>
    <w:rsid w:val="00166E12"/>
    <w:rsid w:val="001673C7"/>
    <w:rsid w:val="0016775C"/>
    <w:rsid w:val="001677E7"/>
    <w:rsid w:val="00167835"/>
    <w:rsid w:val="00167B18"/>
    <w:rsid w:val="00170165"/>
    <w:rsid w:val="00170192"/>
    <w:rsid w:val="0017069F"/>
    <w:rsid w:val="00171DA3"/>
    <w:rsid w:val="00171F82"/>
    <w:rsid w:val="00172748"/>
    <w:rsid w:val="00172A84"/>
    <w:rsid w:val="00172E3D"/>
    <w:rsid w:val="00173665"/>
    <w:rsid w:val="001740EE"/>
    <w:rsid w:val="001746D4"/>
    <w:rsid w:val="00174817"/>
    <w:rsid w:val="00174C04"/>
    <w:rsid w:val="00174D51"/>
    <w:rsid w:val="00175A2B"/>
    <w:rsid w:val="0017738C"/>
    <w:rsid w:val="00177732"/>
    <w:rsid w:val="00177950"/>
    <w:rsid w:val="00177EB2"/>
    <w:rsid w:val="00177F3C"/>
    <w:rsid w:val="0018054C"/>
    <w:rsid w:val="00180EF7"/>
    <w:rsid w:val="001818DB"/>
    <w:rsid w:val="00182543"/>
    <w:rsid w:val="001826A5"/>
    <w:rsid w:val="00182F6A"/>
    <w:rsid w:val="00183169"/>
    <w:rsid w:val="00183802"/>
    <w:rsid w:val="001838F4"/>
    <w:rsid w:val="00184961"/>
    <w:rsid w:val="0018498B"/>
    <w:rsid w:val="0018580E"/>
    <w:rsid w:val="00185968"/>
    <w:rsid w:val="001859BC"/>
    <w:rsid w:val="00185EEE"/>
    <w:rsid w:val="00186109"/>
    <w:rsid w:val="001866D1"/>
    <w:rsid w:val="001873A3"/>
    <w:rsid w:val="00187903"/>
    <w:rsid w:val="00187E8D"/>
    <w:rsid w:val="00190070"/>
    <w:rsid w:val="00191405"/>
    <w:rsid w:val="00192798"/>
    <w:rsid w:val="001929FF"/>
    <w:rsid w:val="00192FF0"/>
    <w:rsid w:val="0019378E"/>
    <w:rsid w:val="0019415D"/>
    <w:rsid w:val="00194376"/>
    <w:rsid w:val="00194475"/>
    <w:rsid w:val="00194C11"/>
    <w:rsid w:val="00194FB3"/>
    <w:rsid w:val="001952DE"/>
    <w:rsid w:val="00196C9B"/>
    <w:rsid w:val="00197B13"/>
    <w:rsid w:val="00197CFF"/>
    <w:rsid w:val="00197DD5"/>
    <w:rsid w:val="001A0A4D"/>
    <w:rsid w:val="001A0A9D"/>
    <w:rsid w:val="001A1198"/>
    <w:rsid w:val="001A162B"/>
    <w:rsid w:val="001A2113"/>
    <w:rsid w:val="001A2995"/>
    <w:rsid w:val="001A2E95"/>
    <w:rsid w:val="001A30B1"/>
    <w:rsid w:val="001A3160"/>
    <w:rsid w:val="001A372C"/>
    <w:rsid w:val="001A3DE4"/>
    <w:rsid w:val="001A405F"/>
    <w:rsid w:val="001A426D"/>
    <w:rsid w:val="001A4619"/>
    <w:rsid w:val="001A4654"/>
    <w:rsid w:val="001A524B"/>
    <w:rsid w:val="001A52C7"/>
    <w:rsid w:val="001A7462"/>
    <w:rsid w:val="001B058D"/>
    <w:rsid w:val="001B0746"/>
    <w:rsid w:val="001B101C"/>
    <w:rsid w:val="001B16C0"/>
    <w:rsid w:val="001B1CE8"/>
    <w:rsid w:val="001B27C0"/>
    <w:rsid w:val="001B32FE"/>
    <w:rsid w:val="001B4989"/>
    <w:rsid w:val="001B4F8B"/>
    <w:rsid w:val="001B5227"/>
    <w:rsid w:val="001B5E3A"/>
    <w:rsid w:val="001B709F"/>
    <w:rsid w:val="001B7863"/>
    <w:rsid w:val="001B7918"/>
    <w:rsid w:val="001C0034"/>
    <w:rsid w:val="001C00A2"/>
    <w:rsid w:val="001C1126"/>
    <w:rsid w:val="001C1C62"/>
    <w:rsid w:val="001C1FE7"/>
    <w:rsid w:val="001C2B96"/>
    <w:rsid w:val="001C2BB2"/>
    <w:rsid w:val="001C3722"/>
    <w:rsid w:val="001C3C29"/>
    <w:rsid w:val="001C53B4"/>
    <w:rsid w:val="001C59A1"/>
    <w:rsid w:val="001C5A38"/>
    <w:rsid w:val="001C5C56"/>
    <w:rsid w:val="001C697D"/>
    <w:rsid w:val="001C6B18"/>
    <w:rsid w:val="001C73B1"/>
    <w:rsid w:val="001C7921"/>
    <w:rsid w:val="001C7B02"/>
    <w:rsid w:val="001D038B"/>
    <w:rsid w:val="001D1BFB"/>
    <w:rsid w:val="001D204A"/>
    <w:rsid w:val="001D29B9"/>
    <w:rsid w:val="001D2B4B"/>
    <w:rsid w:val="001D374A"/>
    <w:rsid w:val="001D5F1C"/>
    <w:rsid w:val="001D601E"/>
    <w:rsid w:val="001D6266"/>
    <w:rsid w:val="001D6417"/>
    <w:rsid w:val="001D657E"/>
    <w:rsid w:val="001D6B5C"/>
    <w:rsid w:val="001D75BE"/>
    <w:rsid w:val="001D77CD"/>
    <w:rsid w:val="001D7B4F"/>
    <w:rsid w:val="001D7D5A"/>
    <w:rsid w:val="001E047F"/>
    <w:rsid w:val="001E1016"/>
    <w:rsid w:val="001E1301"/>
    <w:rsid w:val="001E2844"/>
    <w:rsid w:val="001E2E54"/>
    <w:rsid w:val="001E2F1E"/>
    <w:rsid w:val="001E3633"/>
    <w:rsid w:val="001E367D"/>
    <w:rsid w:val="001E388A"/>
    <w:rsid w:val="001E417C"/>
    <w:rsid w:val="001E4B9F"/>
    <w:rsid w:val="001E50F5"/>
    <w:rsid w:val="001E529D"/>
    <w:rsid w:val="001E59B5"/>
    <w:rsid w:val="001E63B7"/>
    <w:rsid w:val="001E6749"/>
    <w:rsid w:val="001E739F"/>
    <w:rsid w:val="001E7678"/>
    <w:rsid w:val="001E7706"/>
    <w:rsid w:val="001E7890"/>
    <w:rsid w:val="001E7955"/>
    <w:rsid w:val="001E7E16"/>
    <w:rsid w:val="001E7F83"/>
    <w:rsid w:val="001F0065"/>
    <w:rsid w:val="001F065D"/>
    <w:rsid w:val="001F0758"/>
    <w:rsid w:val="001F0FFA"/>
    <w:rsid w:val="001F17F1"/>
    <w:rsid w:val="001F1FF0"/>
    <w:rsid w:val="001F236C"/>
    <w:rsid w:val="001F2948"/>
    <w:rsid w:val="001F33A1"/>
    <w:rsid w:val="001F3D88"/>
    <w:rsid w:val="001F3E0F"/>
    <w:rsid w:val="001F406F"/>
    <w:rsid w:val="001F4A06"/>
    <w:rsid w:val="001F6154"/>
    <w:rsid w:val="001F672F"/>
    <w:rsid w:val="001F6C7D"/>
    <w:rsid w:val="001F75FE"/>
    <w:rsid w:val="0020046D"/>
    <w:rsid w:val="00200707"/>
    <w:rsid w:val="00200E63"/>
    <w:rsid w:val="00200ECD"/>
    <w:rsid w:val="002018B5"/>
    <w:rsid w:val="00201F39"/>
    <w:rsid w:val="002023B2"/>
    <w:rsid w:val="00202678"/>
    <w:rsid w:val="00202BD9"/>
    <w:rsid w:val="00202C9D"/>
    <w:rsid w:val="00203466"/>
    <w:rsid w:val="00203A77"/>
    <w:rsid w:val="00204EFB"/>
    <w:rsid w:val="0020568F"/>
    <w:rsid w:val="00206090"/>
    <w:rsid w:val="002066D3"/>
    <w:rsid w:val="00206A44"/>
    <w:rsid w:val="002072B5"/>
    <w:rsid w:val="00210070"/>
    <w:rsid w:val="00210FF6"/>
    <w:rsid w:val="0021282B"/>
    <w:rsid w:val="002131E4"/>
    <w:rsid w:val="0021323E"/>
    <w:rsid w:val="00213276"/>
    <w:rsid w:val="002133DE"/>
    <w:rsid w:val="002137BF"/>
    <w:rsid w:val="00213E4F"/>
    <w:rsid w:val="002146EC"/>
    <w:rsid w:val="0021489D"/>
    <w:rsid w:val="00215253"/>
    <w:rsid w:val="00215676"/>
    <w:rsid w:val="00216641"/>
    <w:rsid w:val="00217D5E"/>
    <w:rsid w:val="002201C6"/>
    <w:rsid w:val="0022038C"/>
    <w:rsid w:val="00220B60"/>
    <w:rsid w:val="00220D0E"/>
    <w:rsid w:val="00221474"/>
    <w:rsid w:val="00221D8B"/>
    <w:rsid w:val="002223D0"/>
    <w:rsid w:val="002225EC"/>
    <w:rsid w:val="0022290F"/>
    <w:rsid w:val="00222D1A"/>
    <w:rsid w:val="0022355A"/>
    <w:rsid w:val="0022355D"/>
    <w:rsid w:val="0022479F"/>
    <w:rsid w:val="00225044"/>
    <w:rsid w:val="00225083"/>
    <w:rsid w:val="00225868"/>
    <w:rsid w:val="002259AB"/>
    <w:rsid w:val="00225D9D"/>
    <w:rsid w:val="002261FA"/>
    <w:rsid w:val="00226355"/>
    <w:rsid w:val="0022635B"/>
    <w:rsid w:val="002264C8"/>
    <w:rsid w:val="0022684D"/>
    <w:rsid w:val="002268AE"/>
    <w:rsid w:val="00227640"/>
    <w:rsid w:val="00227687"/>
    <w:rsid w:val="00227AD0"/>
    <w:rsid w:val="00231B54"/>
    <w:rsid w:val="0023231B"/>
    <w:rsid w:val="00233A16"/>
    <w:rsid w:val="00233BD4"/>
    <w:rsid w:val="002343A8"/>
    <w:rsid w:val="00234591"/>
    <w:rsid w:val="00234C84"/>
    <w:rsid w:val="002352CB"/>
    <w:rsid w:val="002355E3"/>
    <w:rsid w:val="002356DF"/>
    <w:rsid w:val="00235B9B"/>
    <w:rsid w:val="0023606C"/>
    <w:rsid w:val="002363CC"/>
    <w:rsid w:val="00237436"/>
    <w:rsid w:val="00237C52"/>
    <w:rsid w:val="00240A3D"/>
    <w:rsid w:val="0024126F"/>
    <w:rsid w:val="002413C1"/>
    <w:rsid w:val="002414DC"/>
    <w:rsid w:val="00241A7B"/>
    <w:rsid w:val="002422C6"/>
    <w:rsid w:val="00242883"/>
    <w:rsid w:val="00243530"/>
    <w:rsid w:val="00243796"/>
    <w:rsid w:val="00244336"/>
    <w:rsid w:val="00245072"/>
    <w:rsid w:val="002459C2"/>
    <w:rsid w:val="00245C0F"/>
    <w:rsid w:val="00245F2E"/>
    <w:rsid w:val="00246687"/>
    <w:rsid w:val="0024685A"/>
    <w:rsid w:val="00246B14"/>
    <w:rsid w:val="00246B18"/>
    <w:rsid w:val="00247101"/>
    <w:rsid w:val="00247ADE"/>
    <w:rsid w:val="00247D68"/>
    <w:rsid w:val="0025077D"/>
    <w:rsid w:val="00250B9F"/>
    <w:rsid w:val="00251A31"/>
    <w:rsid w:val="002524DC"/>
    <w:rsid w:val="0025336F"/>
    <w:rsid w:val="002536D3"/>
    <w:rsid w:val="00253A14"/>
    <w:rsid w:val="00253A4A"/>
    <w:rsid w:val="00253A79"/>
    <w:rsid w:val="00253ADA"/>
    <w:rsid w:val="00253B4C"/>
    <w:rsid w:val="00253DC4"/>
    <w:rsid w:val="00254570"/>
    <w:rsid w:val="00254C9A"/>
    <w:rsid w:val="002554A7"/>
    <w:rsid w:val="002563EB"/>
    <w:rsid w:val="002564E9"/>
    <w:rsid w:val="00256612"/>
    <w:rsid w:val="00256BF3"/>
    <w:rsid w:val="00256BFA"/>
    <w:rsid w:val="00256FAD"/>
    <w:rsid w:val="002571A9"/>
    <w:rsid w:val="00260354"/>
    <w:rsid w:val="002606B9"/>
    <w:rsid w:val="002615D7"/>
    <w:rsid w:val="0026188A"/>
    <w:rsid w:val="002620B4"/>
    <w:rsid w:val="00262559"/>
    <w:rsid w:val="00262BDD"/>
    <w:rsid w:val="00262D32"/>
    <w:rsid w:val="0026302B"/>
    <w:rsid w:val="0026324F"/>
    <w:rsid w:val="002632FB"/>
    <w:rsid w:val="002635F4"/>
    <w:rsid w:val="00264500"/>
    <w:rsid w:val="00264A55"/>
    <w:rsid w:val="00264C87"/>
    <w:rsid w:val="00265070"/>
    <w:rsid w:val="002658C8"/>
    <w:rsid w:val="002668E0"/>
    <w:rsid w:val="00266F7A"/>
    <w:rsid w:val="0026733A"/>
    <w:rsid w:val="00267A66"/>
    <w:rsid w:val="00267AD3"/>
    <w:rsid w:val="0027008A"/>
    <w:rsid w:val="00271052"/>
    <w:rsid w:val="002717E4"/>
    <w:rsid w:val="00271E59"/>
    <w:rsid w:val="00272286"/>
    <w:rsid w:val="00272B97"/>
    <w:rsid w:val="00272F16"/>
    <w:rsid w:val="002731B7"/>
    <w:rsid w:val="00273551"/>
    <w:rsid w:val="0027360A"/>
    <w:rsid w:val="002737FB"/>
    <w:rsid w:val="00273AFB"/>
    <w:rsid w:val="0027418B"/>
    <w:rsid w:val="002746AC"/>
    <w:rsid w:val="0027571F"/>
    <w:rsid w:val="00275840"/>
    <w:rsid w:val="00276447"/>
    <w:rsid w:val="002766CF"/>
    <w:rsid w:val="0027698E"/>
    <w:rsid w:val="00276B55"/>
    <w:rsid w:val="002774BA"/>
    <w:rsid w:val="0027766F"/>
    <w:rsid w:val="00277762"/>
    <w:rsid w:val="00277BB6"/>
    <w:rsid w:val="00277FDE"/>
    <w:rsid w:val="00280101"/>
    <w:rsid w:val="002804C3"/>
    <w:rsid w:val="0028069D"/>
    <w:rsid w:val="00280E61"/>
    <w:rsid w:val="0028245C"/>
    <w:rsid w:val="002830E1"/>
    <w:rsid w:val="00283D0A"/>
    <w:rsid w:val="0028414C"/>
    <w:rsid w:val="0028415F"/>
    <w:rsid w:val="0028436D"/>
    <w:rsid w:val="00284B89"/>
    <w:rsid w:val="00284C04"/>
    <w:rsid w:val="0028508A"/>
    <w:rsid w:val="00285097"/>
    <w:rsid w:val="0028582A"/>
    <w:rsid w:val="00285AC7"/>
    <w:rsid w:val="00286383"/>
    <w:rsid w:val="00286A07"/>
    <w:rsid w:val="00286B9B"/>
    <w:rsid w:val="00287C7A"/>
    <w:rsid w:val="002903A1"/>
    <w:rsid w:val="002922F0"/>
    <w:rsid w:val="00292EF7"/>
    <w:rsid w:val="00293356"/>
    <w:rsid w:val="00293475"/>
    <w:rsid w:val="00293E6C"/>
    <w:rsid w:val="00294121"/>
    <w:rsid w:val="002942CC"/>
    <w:rsid w:val="002944ED"/>
    <w:rsid w:val="00294C11"/>
    <w:rsid w:val="00295314"/>
    <w:rsid w:val="00295318"/>
    <w:rsid w:val="0029595E"/>
    <w:rsid w:val="00295E04"/>
    <w:rsid w:val="00296252"/>
    <w:rsid w:val="0029671E"/>
    <w:rsid w:val="00296F1A"/>
    <w:rsid w:val="002974F4"/>
    <w:rsid w:val="002977BC"/>
    <w:rsid w:val="00297C1A"/>
    <w:rsid w:val="002A034F"/>
    <w:rsid w:val="002A07FF"/>
    <w:rsid w:val="002A114A"/>
    <w:rsid w:val="002A119F"/>
    <w:rsid w:val="002A130E"/>
    <w:rsid w:val="002A2CD0"/>
    <w:rsid w:val="002A3E88"/>
    <w:rsid w:val="002A4016"/>
    <w:rsid w:val="002A413E"/>
    <w:rsid w:val="002A4CEE"/>
    <w:rsid w:val="002A52E7"/>
    <w:rsid w:val="002A5C91"/>
    <w:rsid w:val="002A5E63"/>
    <w:rsid w:val="002A62FE"/>
    <w:rsid w:val="002A6621"/>
    <w:rsid w:val="002A6657"/>
    <w:rsid w:val="002A71EF"/>
    <w:rsid w:val="002A728F"/>
    <w:rsid w:val="002A786A"/>
    <w:rsid w:val="002A7C37"/>
    <w:rsid w:val="002B0BC9"/>
    <w:rsid w:val="002B0F3C"/>
    <w:rsid w:val="002B139D"/>
    <w:rsid w:val="002B141F"/>
    <w:rsid w:val="002B1434"/>
    <w:rsid w:val="002B18FC"/>
    <w:rsid w:val="002B21D5"/>
    <w:rsid w:val="002B24A7"/>
    <w:rsid w:val="002B24D3"/>
    <w:rsid w:val="002B462F"/>
    <w:rsid w:val="002B6184"/>
    <w:rsid w:val="002B6206"/>
    <w:rsid w:val="002B6883"/>
    <w:rsid w:val="002B6942"/>
    <w:rsid w:val="002B6A2D"/>
    <w:rsid w:val="002B6B52"/>
    <w:rsid w:val="002B6BDC"/>
    <w:rsid w:val="002B7BF5"/>
    <w:rsid w:val="002C0E66"/>
    <w:rsid w:val="002C1296"/>
    <w:rsid w:val="002C1483"/>
    <w:rsid w:val="002C31FB"/>
    <w:rsid w:val="002C340C"/>
    <w:rsid w:val="002C3F01"/>
    <w:rsid w:val="002C447B"/>
    <w:rsid w:val="002C454B"/>
    <w:rsid w:val="002C4958"/>
    <w:rsid w:val="002C5CB7"/>
    <w:rsid w:val="002C5F20"/>
    <w:rsid w:val="002C6A7D"/>
    <w:rsid w:val="002C6B7E"/>
    <w:rsid w:val="002C7BCD"/>
    <w:rsid w:val="002C7F58"/>
    <w:rsid w:val="002D10DA"/>
    <w:rsid w:val="002D18C0"/>
    <w:rsid w:val="002D18C1"/>
    <w:rsid w:val="002D1C5D"/>
    <w:rsid w:val="002D231D"/>
    <w:rsid w:val="002D2982"/>
    <w:rsid w:val="002D2FC5"/>
    <w:rsid w:val="002D3543"/>
    <w:rsid w:val="002D3AAE"/>
    <w:rsid w:val="002D4083"/>
    <w:rsid w:val="002D4819"/>
    <w:rsid w:val="002D4928"/>
    <w:rsid w:val="002D5116"/>
    <w:rsid w:val="002D54C8"/>
    <w:rsid w:val="002D563A"/>
    <w:rsid w:val="002D628F"/>
    <w:rsid w:val="002D6A08"/>
    <w:rsid w:val="002D6C63"/>
    <w:rsid w:val="002D74C6"/>
    <w:rsid w:val="002D7C9C"/>
    <w:rsid w:val="002D7EBF"/>
    <w:rsid w:val="002E09F8"/>
    <w:rsid w:val="002E0C7C"/>
    <w:rsid w:val="002E0DD2"/>
    <w:rsid w:val="002E1030"/>
    <w:rsid w:val="002E1B59"/>
    <w:rsid w:val="002E27AD"/>
    <w:rsid w:val="002E2B2B"/>
    <w:rsid w:val="002E361F"/>
    <w:rsid w:val="002E37C8"/>
    <w:rsid w:val="002E417F"/>
    <w:rsid w:val="002E56E9"/>
    <w:rsid w:val="002E56F6"/>
    <w:rsid w:val="002E606E"/>
    <w:rsid w:val="002E6FBB"/>
    <w:rsid w:val="002E7A85"/>
    <w:rsid w:val="002E7E53"/>
    <w:rsid w:val="002F0076"/>
    <w:rsid w:val="002F08A9"/>
    <w:rsid w:val="002F0B31"/>
    <w:rsid w:val="002F1642"/>
    <w:rsid w:val="002F1898"/>
    <w:rsid w:val="002F22B7"/>
    <w:rsid w:val="002F25D1"/>
    <w:rsid w:val="002F3AD7"/>
    <w:rsid w:val="002F3BE8"/>
    <w:rsid w:val="002F3EDD"/>
    <w:rsid w:val="002F4127"/>
    <w:rsid w:val="002F4941"/>
    <w:rsid w:val="002F4CEC"/>
    <w:rsid w:val="002F56DB"/>
    <w:rsid w:val="002F58D9"/>
    <w:rsid w:val="002F5E8F"/>
    <w:rsid w:val="002F6707"/>
    <w:rsid w:val="002F690F"/>
    <w:rsid w:val="002F6C64"/>
    <w:rsid w:val="002F7199"/>
    <w:rsid w:val="002F75E4"/>
    <w:rsid w:val="003007AD"/>
    <w:rsid w:val="00300F1F"/>
    <w:rsid w:val="00302249"/>
    <w:rsid w:val="00302572"/>
    <w:rsid w:val="00302861"/>
    <w:rsid w:val="00302A1B"/>
    <w:rsid w:val="0030353C"/>
    <w:rsid w:val="0030370F"/>
    <w:rsid w:val="00304565"/>
    <w:rsid w:val="00304E63"/>
    <w:rsid w:val="00304FD1"/>
    <w:rsid w:val="00305E66"/>
    <w:rsid w:val="0030637D"/>
    <w:rsid w:val="00307FA2"/>
    <w:rsid w:val="00310139"/>
    <w:rsid w:val="00311560"/>
    <w:rsid w:val="003118DC"/>
    <w:rsid w:val="00311FBD"/>
    <w:rsid w:val="0031215D"/>
    <w:rsid w:val="003128A0"/>
    <w:rsid w:val="00312B7B"/>
    <w:rsid w:val="00312B7C"/>
    <w:rsid w:val="00312CC2"/>
    <w:rsid w:val="00315251"/>
    <w:rsid w:val="003159B2"/>
    <w:rsid w:val="003170F0"/>
    <w:rsid w:val="00320F8E"/>
    <w:rsid w:val="003218F1"/>
    <w:rsid w:val="00321E28"/>
    <w:rsid w:val="00322626"/>
    <w:rsid w:val="00322CBA"/>
    <w:rsid w:val="00322FA7"/>
    <w:rsid w:val="00323121"/>
    <w:rsid w:val="00323795"/>
    <w:rsid w:val="00324951"/>
    <w:rsid w:val="00324B40"/>
    <w:rsid w:val="00324E23"/>
    <w:rsid w:val="00324ED6"/>
    <w:rsid w:val="00325290"/>
    <w:rsid w:val="00325BB8"/>
    <w:rsid w:val="00325E5E"/>
    <w:rsid w:val="00326321"/>
    <w:rsid w:val="00326E90"/>
    <w:rsid w:val="003272EB"/>
    <w:rsid w:val="00327532"/>
    <w:rsid w:val="00330183"/>
    <w:rsid w:val="0033151F"/>
    <w:rsid w:val="00331A66"/>
    <w:rsid w:val="00331AA9"/>
    <w:rsid w:val="00331D09"/>
    <w:rsid w:val="00332FED"/>
    <w:rsid w:val="00333738"/>
    <w:rsid w:val="00333982"/>
    <w:rsid w:val="0033421E"/>
    <w:rsid w:val="003348FA"/>
    <w:rsid w:val="003350F0"/>
    <w:rsid w:val="00335757"/>
    <w:rsid w:val="003360F0"/>
    <w:rsid w:val="003362CE"/>
    <w:rsid w:val="003364D0"/>
    <w:rsid w:val="00336B36"/>
    <w:rsid w:val="00337850"/>
    <w:rsid w:val="00340592"/>
    <w:rsid w:val="003414A9"/>
    <w:rsid w:val="0034158C"/>
    <w:rsid w:val="00341A7E"/>
    <w:rsid w:val="00341BA9"/>
    <w:rsid w:val="00342056"/>
    <w:rsid w:val="00342F8F"/>
    <w:rsid w:val="00343B5A"/>
    <w:rsid w:val="00344E1D"/>
    <w:rsid w:val="0034542B"/>
    <w:rsid w:val="0034554E"/>
    <w:rsid w:val="003456BF"/>
    <w:rsid w:val="00346D56"/>
    <w:rsid w:val="00346E70"/>
    <w:rsid w:val="003477E4"/>
    <w:rsid w:val="00350480"/>
    <w:rsid w:val="0035172B"/>
    <w:rsid w:val="003519FB"/>
    <w:rsid w:val="00351CD6"/>
    <w:rsid w:val="00351E77"/>
    <w:rsid w:val="003526CE"/>
    <w:rsid w:val="003540F3"/>
    <w:rsid w:val="00354CF9"/>
    <w:rsid w:val="00354E39"/>
    <w:rsid w:val="00355020"/>
    <w:rsid w:val="00355294"/>
    <w:rsid w:val="0035611D"/>
    <w:rsid w:val="003565C9"/>
    <w:rsid w:val="003568C7"/>
    <w:rsid w:val="00356ACC"/>
    <w:rsid w:val="00356C22"/>
    <w:rsid w:val="00357697"/>
    <w:rsid w:val="0035789C"/>
    <w:rsid w:val="00360847"/>
    <w:rsid w:val="00361B9A"/>
    <w:rsid w:val="00362C3D"/>
    <w:rsid w:val="00362F5F"/>
    <w:rsid w:val="00362FD7"/>
    <w:rsid w:val="00363640"/>
    <w:rsid w:val="003636A6"/>
    <w:rsid w:val="0036399D"/>
    <w:rsid w:val="00363BEB"/>
    <w:rsid w:val="00363ED8"/>
    <w:rsid w:val="003641E3"/>
    <w:rsid w:val="003642CC"/>
    <w:rsid w:val="003644DA"/>
    <w:rsid w:val="003645C1"/>
    <w:rsid w:val="00365AA8"/>
    <w:rsid w:val="00365CB7"/>
    <w:rsid w:val="00366241"/>
    <w:rsid w:val="003665A5"/>
    <w:rsid w:val="003669E4"/>
    <w:rsid w:val="00366A7F"/>
    <w:rsid w:val="00366FC9"/>
    <w:rsid w:val="00367457"/>
    <w:rsid w:val="003674CD"/>
    <w:rsid w:val="00367677"/>
    <w:rsid w:val="0037073E"/>
    <w:rsid w:val="00370D5C"/>
    <w:rsid w:val="00370F7F"/>
    <w:rsid w:val="00371019"/>
    <w:rsid w:val="0037146B"/>
    <w:rsid w:val="00371604"/>
    <w:rsid w:val="003730D1"/>
    <w:rsid w:val="00373317"/>
    <w:rsid w:val="00373C0B"/>
    <w:rsid w:val="00374CDE"/>
    <w:rsid w:val="00374E57"/>
    <w:rsid w:val="003755E5"/>
    <w:rsid w:val="00375D07"/>
    <w:rsid w:val="00376A42"/>
    <w:rsid w:val="00376C86"/>
    <w:rsid w:val="00377829"/>
    <w:rsid w:val="00377BD8"/>
    <w:rsid w:val="00377BF2"/>
    <w:rsid w:val="00377DDE"/>
    <w:rsid w:val="00380256"/>
    <w:rsid w:val="003812B2"/>
    <w:rsid w:val="003816B5"/>
    <w:rsid w:val="00381DD9"/>
    <w:rsid w:val="00381F5E"/>
    <w:rsid w:val="003827F9"/>
    <w:rsid w:val="00382B17"/>
    <w:rsid w:val="00382DCE"/>
    <w:rsid w:val="003830C3"/>
    <w:rsid w:val="00383506"/>
    <w:rsid w:val="00383664"/>
    <w:rsid w:val="00383E60"/>
    <w:rsid w:val="00383EAD"/>
    <w:rsid w:val="00384011"/>
    <w:rsid w:val="00384932"/>
    <w:rsid w:val="00384CF7"/>
    <w:rsid w:val="003852B4"/>
    <w:rsid w:val="00385488"/>
    <w:rsid w:val="003855D7"/>
    <w:rsid w:val="00385910"/>
    <w:rsid w:val="0038591A"/>
    <w:rsid w:val="00386544"/>
    <w:rsid w:val="00386588"/>
    <w:rsid w:val="00386A19"/>
    <w:rsid w:val="00386E3E"/>
    <w:rsid w:val="00386FCC"/>
    <w:rsid w:val="00387215"/>
    <w:rsid w:val="00387AB1"/>
    <w:rsid w:val="00390137"/>
    <w:rsid w:val="003902EE"/>
    <w:rsid w:val="003904A5"/>
    <w:rsid w:val="003905F2"/>
    <w:rsid w:val="00390CF2"/>
    <w:rsid w:val="00391072"/>
    <w:rsid w:val="00391205"/>
    <w:rsid w:val="00391348"/>
    <w:rsid w:val="0039243D"/>
    <w:rsid w:val="0039292F"/>
    <w:rsid w:val="00392AFC"/>
    <w:rsid w:val="00392B38"/>
    <w:rsid w:val="00392D40"/>
    <w:rsid w:val="00393270"/>
    <w:rsid w:val="003946C5"/>
    <w:rsid w:val="00394703"/>
    <w:rsid w:val="003947F4"/>
    <w:rsid w:val="00394BFD"/>
    <w:rsid w:val="003953C3"/>
    <w:rsid w:val="00395A6A"/>
    <w:rsid w:val="00395BA0"/>
    <w:rsid w:val="00396489"/>
    <w:rsid w:val="003973DE"/>
    <w:rsid w:val="0039766C"/>
    <w:rsid w:val="003978FC"/>
    <w:rsid w:val="00397D89"/>
    <w:rsid w:val="003A0664"/>
    <w:rsid w:val="003A0849"/>
    <w:rsid w:val="003A0C7F"/>
    <w:rsid w:val="003A11DD"/>
    <w:rsid w:val="003A1777"/>
    <w:rsid w:val="003A21B0"/>
    <w:rsid w:val="003A2845"/>
    <w:rsid w:val="003A2DF7"/>
    <w:rsid w:val="003A34FE"/>
    <w:rsid w:val="003A3709"/>
    <w:rsid w:val="003A3803"/>
    <w:rsid w:val="003A39F3"/>
    <w:rsid w:val="003A3A3B"/>
    <w:rsid w:val="003A3BE4"/>
    <w:rsid w:val="003A3CC5"/>
    <w:rsid w:val="003A3F52"/>
    <w:rsid w:val="003A440A"/>
    <w:rsid w:val="003A47AE"/>
    <w:rsid w:val="003A529D"/>
    <w:rsid w:val="003A5536"/>
    <w:rsid w:val="003A6716"/>
    <w:rsid w:val="003A6722"/>
    <w:rsid w:val="003A6984"/>
    <w:rsid w:val="003B0000"/>
    <w:rsid w:val="003B0F0C"/>
    <w:rsid w:val="003B1190"/>
    <w:rsid w:val="003B15FE"/>
    <w:rsid w:val="003B2726"/>
    <w:rsid w:val="003B29F5"/>
    <w:rsid w:val="003B2A40"/>
    <w:rsid w:val="003B3E76"/>
    <w:rsid w:val="003B4001"/>
    <w:rsid w:val="003B434A"/>
    <w:rsid w:val="003B443B"/>
    <w:rsid w:val="003B466C"/>
    <w:rsid w:val="003B4693"/>
    <w:rsid w:val="003B4D17"/>
    <w:rsid w:val="003B4E5A"/>
    <w:rsid w:val="003B5194"/>
    <w:rsid w:val="003B56C6"/>
    <w:rsid w:val="003B62BE"/>
    <w:rsid w:val="003B6EDE"/>
    <w:rsid w:val="003B7069"/>
    <w:rsid w:val="003B710B"/>
    <w:rsid w:val="003B7122"/>
    <w:rsid w:val="003C1012"/>
    <w:rsid w:val="003C14FC"/>
    <w:rsid w:val="003C2147"/>
    <w:rsid w:val="003C2D73"/>
    <w:rsid w:val="003C2DCC"/>
    <w:rsid w:val="003C2F54"/>
    <w:rsid w:val="003C34E3"/>
    <w:rsid w:val="003C48DB"/>
    <w:rsid w:val="003C5019"/>
    <w:rsid w:val="003C58F2"/>
    <w:rsid w:val="003C66B1"/>
    <w:rsid w:val="003C6723"/>
    <w:rsid w:val="003C6FFF"/>
    <w:rsid w:val="003C76C9"/>
    <w:rsid w:val="003C7BDD"/>
    <w:rsid w:val="003D03A9"/>
    <w:rsid w:val="003D0A54"/>
    <w:rsid w:val="003D1004"/>
    <w:rsid w:val="003D11F4"/>
    <w:rsid w:val="003D1398"/>
    <w:rsid w:val="003D1BCC"/>
    <w:rsid w:val="003D2D43"/>
    <w:rsid w:val="003D31D6"/>
    <w:rsid w:val="003D3B40"/>
    <w:rsid w:val="003D3D46"/>
    <w:rsid w:val="003D4976"/>
    <w:rsid w:val="003D55C9"/>
    <w:rsid w:val="003D58A8"/>
    <w:rsid w:val="003D77B1"/>
    <w:rsid w:val="003D7D24"/>
    <w:rsid w:val="003D7E0F"/>
    <w:rsid w:val="003E01C8"/>
    <w:rsid w:val="003E1282"/>
    <w:rsid w:val="003E19C0"/>
    <w:rsid w:val="003E2567"/>
    <w:rsid w:val="003E290C"/>
    <w:rsid w:val="003E30B5"/>
    <w:rsid w:val="003E312A"/>
    <w:rsid w:val="003E328D"/>
    <w:rsid w:val="003E3C66"/>
    <w:rsid w:val="003E51CA"/>
    <w:rsid w:val="003E5282"/>
    <w:rsid w:val="003E5B97"/>
    <w:rsid w:val="003E5F8F"/>
    <w:rsid w:val="003E788C"/>
    <w:rsid w:val="003F0380"/>
    <w:rsid w:val="003F0476"/>
    <w:rsid w:val="003F0964"/>
    <w:rsid w:val="003F0E3A"/>
    <w:rsid w:val="003F0FB6"/>
    <w:rsid w:val="003F1299"/>
    <w:rsid w:val="003F1351"/>
    <w:rsid w:val="003F15A4"/>
    <w:rsid w:val="003F16BD"/>
    <w:rsid w:val="003F1876"/>
    <w:rsid w:val="003F1C22"/>
    <w:rsid w:val="003F1FF7"/>
    <w:rsid w:val="003F2441"/>
    <w:rsid w:val="003F328D"/>
    <w:rsid w:val="003F3ECE"/>
    <w:rsid w:val="003F3F3E"/>
    <w:rsid w:val="003F4C54"/>
    <w:rsid w:val="003F505A"/>
    <w:rsid w:val="003F5087"/>
    <w:rsid w:val="003F51DB"/>
    <w:rsid w:val="003F5FA0"/>
    <w:rsid w:val="003F6233"/>
    <w:rsid w:val="003F76BA"/>
    <w:rsid w:val="00401478"/>
    <w:rsid w:val="004015ED"/>
    <w:rsid w:val="00401A0C"/>
    <w:rsid w:val="00402243"/>
    <w:rsid w:val="0040275A"/>
    <w:rsid w:val="00402B49"/>
    <w:rsid w:val="00402F29"/>
    <w:rsid w:val="0040347D"/>
    <w:rsid w:val="00403F54"/>
    <w:rsid w:val="00404087"/>
    <w:rsid w:val="00404153"/>
    <w:rsid w:val="00404244"/>
    <w:rsid w:val="00404627"/>
    <w:rsid w:val="00404850"/>
    <w:rsid w:val="00404E68"/>
    <w:rsid w:val="00405438"/>
    <w:rsid w:val="00405D36"/>
    <w:rsid w:val="00405F85"/>
    <w:rsid w:val="00407689"/>
    <w:rsid w:val="0040768E"/>
    <w:rsid w:val="004100C0"/>
    <w:rsid w:val="00410322"/>
    <w:rsid w:val="00410581"/>
    <w:rsid w:val="00410CBF"/>
    <w:rsid w:val="00411C94"/>
    <w:rsid w:val="00412DA7"/>
    <w:rsid w:val="0041418D"/>
    <w:rsid w:val="004143B2"/>
    <w:rsid w:val="00414667"/>
    <w:rsid w:val="00414DD3"/>
    <w:rsid w:val="004151FD"/>
    <w:rsid w:val="0041578B"/>
    <w:rsid w:val="004157C1"/>
    <w:rsid w:val="00415880"/>
    <w:rsid w:val="004158F0"/>
    <w:rsid w:val="00416187"/>
    <w:rsid w:val="0041652A"/>
    <w:rsid w:val="004165CA"/>
    <w:rsid w:val="00417389"/>
    <w:rsid w:val="00417CB0"/>
    <w:rsid w:val="0042053A"/>
    <w:rsid w:val="0042064A"/>
    <w:rsid w:val="004209DE"/>
    <w:rsid w:val="00421863"/>
    <w:rsid w:val="0042283D"/>
    <w:rsid w:val="004235AE"/>
    <w:rsid w:val="00423906"/>
    <w:rsid w:val="00423DED"/>
    <w:rsid w:val="0042435B"/>
    <w:rsid w:val="00424B65"/>
    <w:rsid w:val="00424FFB"/>
    <w:rsid w:val="0042739D"/>
    <w:rsid w:val="00427640"/>
    <w:rsid w:val="00427676"/>
    <w:rsid w:val="004276EB"/>
    <w:rsid w:val="00427986"/>
    <w:rsid w:val="00430CB4"/>
    <w:rsid w:val="0043260E"/>
    <w:rsid w:val="00432C64"/>
    <w:rsid w:val="00432D45"/>
    <w:rsid w:val="004337BD"/>
    <w:rsid w:val="00433D33"/>
    <w:rsid w:val="00434102"/>
    <w:rsid w:val="004341EC"/>
    <w:rsid w:val="004346F4"/>
    <w:rsid w:val="004355A2"/>
    <w:rsid w:val="00436ADF"/>
    <w:rsid w:val="00436F90"/>
    <w:rsid w:val="00437063"/>
    <w:rsid w:val="00437A13"/>
    <w:rsid w:val="004403B1"/>
    <w:rsid w:val="00440E82"/>
    <w:rsid w:val="004421AD"/>
    <w:rsid w:val="00442235"/>
    <w:rsid w:val="00442B6B"/>
    <w:rsid w:val="00443A12"/>
    <w:rsid w:val="004444F3"/>
    <w:rsid w:val="00444820"/>
    <w:rsid w:val="00444880"/>
    <w:rsid w:val="004448D7"/>
    <w:rsid w:val="004452DA"/>
    <w:rsid w:val="00446CD7"/>
    <w:rsid w:val="00446E37"/>
    <w:rsid w:val="00447D9D"/>
    <w:rsid w:val="004500C2"/>
    <w:rsid w:val="00450412"/>
    <w:rsid w:val="00451329"/>
    <w:rsid w:val="00451936"/>
    <w:rsid w:val="00451B3D"/>
    <w:rsid w:val="00451CAA"/>
    <w:rsid w:val="004521DB"/>
    <w:rsid w:val="004535EF"/>
    <w:rsid w:val="0045432A"/>
    <w:rsid w:val="0045453F"/>
    <w:rsid w:val="00455684"/>
    <w:rsid w:val="00455F01"/>
    <w:rsid w:val="00455FCD"/>
    <w:rsid w:val="004561DE"/>
    <w:rsid w:val="00457079"/>
    <w:rsid w:val="00457344"/>
    <w:rsid w:val="004575CD"/>
    <w:rsid w:val="0045760B"/>
    <w:rsid w:val="004579F5"/>
    <w:rsid w:val="00457E8D"/>
    <w:rsid w:val="0046028E"/>
    <w:rsid w:val="0046044E"/>
    <w:rsid w:val="004606D0"/>
    <w:rsid w:val="00460D4F"/>
    <w:rsid w:val="0046193C"/>
    <w:rsid w:val="00461D78"/>
    <w:rsid w:val="0046252E"/>
    <w:rsid w:val="004638FD"/>
    <w:rsid w:val="00463C3B"/>
    <w:rsid w:val="00463F4D"/>
    <w:rsid w:val="00464320"/>
    <w:rsid w:val="00464349"/>
    <w:rsid w:val="004645C5"/>
    <w:rsid w:val="00464845"/>
    <w:rsid w:val="004651A4"/>
    <w:rsid w:val="00465328"/>
    <w:rsid w:val="00466096"/>
    <w:rsid w:val="0046677C"/>
    <w:rsid w:val="00466785"/>
    <w:rsid w:val="004668B7"/>
    <w:rsid w:val="00467D3F"/>
    <w:rsid w:val="0047030F"/>
    <w:rsid w:val="00470315"/>
    <w:rsid w:val="00470435"/>
    <w:rsid w:val="00471669"/>
    <w:rsid w:val="004717E9"/>
    <w:rsid w:val="004717F6"/>
    <w:rsid w:val="0047190B"/>
    <w:rsid w:val="00471B55"/>
    <w:rsid w:val="00471B9C"/>
    <w:rsid w:val="00472071"/>
    <w:rsid w:val="00472BDF"/>
    <w:rsid w:val="0047368C"/>
    <w:rsid w:val="00473881"/>
    <w:rsid w:val="0047432D"/>
    <w:rsid w:val="00474586"/>
    <w:rsid w:val="00474B35"/>
    <w:rsid w:val="00474E69"/>
    <w:rsid w:val="00476D85"/>
    <w:rsid w:val="00480FD3"/>
    <w:rsid w:val="00481341"/>
    <w:rsid w:val="00481396"/>
    <w:rsid w:val="0048161A"/>
    <w:rsid w:val="00482427"/>
    <w:rsid w:val="004825C7"/>
    <w:rsid w:val="00482BB6"/>
    <w:rsid w:val="00483101"/>
    <w:rsid w:val="00483150"/>
    <w:rsid w:val="00483DE3"/>
    <w:rsid w:val="004842DB"/>
    <w:rsid w:val="004845EF"/>
    <w:rsid w:val="00484DB0"/>
    <w:rsid w:val="004860D6"/>
    <w:rsid w:val="004861C0"/>
    <w:rsid w:val="0048645D"/>
    <w:rsid w:val="0048667D"/>
    <w:rsid w:val="00486761"/>
    <w:rsid w:val="004869DF"/>
    <w:rsid w:val="004871BD"/>
    <w:rsid w:val="00487340"/>
    <w:rsid w:val="00487797"/>
    <w:rsid w:val="004901A8"/>
    <w:rsid w:val="00490B0A"/>
    <w:rsid w:val="00490D42"/>
    <w:rsid w:val="00490EAB"/>
    <w:rsid w:val="0049103C"/>
    <w:rsid w:val="00491E24"/>
    <w:rsid w:val="004920CB"/>
    <w:rsid w:val="00492B53"/>
    <w:rsid w:val="0049300F"/>
    <w:rsid w:val="00493015"/>
    <w:rsid w:val="00493E53"/>
    <w:rsid w:val="00493E8A"/>
    <w:rsid w:val="00493EB2"/>
    <w:rsid w:val="004947A2"/>
    <w:rsid w:val="00495F97"/>
    <w:rsid w:val="004963E6"/>
    <w:rsid w:val="00496D1D"/>
    <w:rsid w:val="004974FF"/>
    <w:rsid w:val="0049759B"/>
    <w:rsid w:val="00497C2A"/>
    <w:rsid w:val="004A0408"/>
    <w:rsid w:val="004A059A"/>
    <w:rsid w:val="004A06E5"/>
    <w:rsid w:val="004A1B4E"/>
    <w:rsid w:val="004A1C92"/>
    <w:rsid w:val="004A200F"/>
    <w:rsid w:val="004A2321"/>
    <w:rsid w:val="004A310B"/>
    <w:rsid w:val="004A34F3"/>
    <w:rsid w:val="004A35D4"/>
    <w:rsid w:val="004A38CF"/>
    <w:rsid w:val="004A3916"/>
    <w:rsid w:val="004A4053"/>
    <w:rsid w:val="004A584F"/>
    <w:rsid w:val="004A5BFE"/>
    <w:rsid w:val="004A675E"/>
    <w:rsid w:val="004A69C1"/>
    <w:rsid w:val="004A7180"/>
    <w:rsid w:val="004A72E2"/>
    <w:rsid w:val="004A7B8B"/>
    <w:rsid w:val="004B121B"/>
    <w:rsid w:val="004B171D"/>
    <w:rsid w:val="004B1B44"/>
    <w:rsid w:val="004B2128"/>
    <w:rsid w:val="004B2251"/>
    <w:rsid w:val="004B4B77"/>
    <w:rsid w:val="004B618C"/>
    <w:rsid w:val="004B663E"/>
    <w:rsid w:val="004B7DC8"/>
    <w:rsid w:val="004C0917"/>
    <w:rsid w:val="004C0A05"/>
    <w:rsid w:val="004C0AA2"/>
    <w:rsid w:val="004C0FC8"/>
    <w:rsid w:val="004C103D"/>
    <w:rsid w:val="004C12BA"/>
    <w:rsid w:val="004C1327"/>
    <w:rsid w:val="004C1388"/>
    <w:rsid w:val="004C1538"/>
    <w:rsid w:val="004C2ABB"/>
    <w:rsid w:val="004C2F26"/>
    <w:rsid w:val="004C3F4D"/>
    <w:rsid w:val="004C3F91"/>
    <w:rsid w:val="004C424A"/>
    <w:rsid w:val="004C4661"/>
    <w:rsid w:val="004C4C83"/>
    <w:rsid w:val="004C4D72"/>
    <w:rsid w:val="004C4EE3"/>
    <w:rsid w:val="004C574E"/>
    <w:rsid w:val="004C59F9"/>
    <w:rsid w:val="004C757B"/>
    <w:rsid w:val="004D113B"/>
    <w:rsid w:val="004D164E"/>
    <w:rsid w:val="004D1783"/>
    <w:rsid w:val="004D1B38"/>
    <w:rsid w:val="004D2200"/>
    <w:rsid w:val="004D27AA"/>
    <w:rsid w:val="004D2E2F"/>
    <w:rsid w:val="004D30A3"/>
    <w:rsid w:val="004D3697"/>
    <w:rsid w:val="004D42F1"/>
    <w:rsid w:val="004D44E8"/>
    <w:rsid w:val="004D4D92"/>
    <w:rsid w:val="004D4EA3"/>
    <w:rsid w:val="004D6EB3"/>
    <w:rsid w:val="004D70E6"/>
    <w:rsid w:val="004D74EF"/>
    <w:rsid w:val="004D77BB"/>
    <w:rsid w:val="004D7801"/>
    <w:rsid w:val="004D7B08"/>
    <w:rsid w:val="004E01F5"/>
    <w:rsid w:val="004E0511"/>
    <w:rsid w:val="004E0B90"/>
    <w:rsid w:val="004E13EA"/>
    <w:rsid w:val="004E1503"/>
    <w:rsid w:val="004E1724"/>
    <w:rsid w:val="004E1C94"/>
    <w:rsid w:val="004E1CFA"/>
    <w:rsid w:val="004E2118"/>
    <w:rsid w:val="004E47B5"/>
    <w:rsid w:val="004E48DD"/>
    <w:rsid w:val="004E5220"/>
    <w:rsid w:val="004E5E49"/>
    <w:rsid w:val="004E6CFE"/>
    <w:rsid w:val="004E7117"/>
    <w:rsid w:val="004E7348"/>
    <w:rsid w:val="004E73BF"/>
    <w:rsid w:val="004E7684"/>
    <w:rsid w:val="004E7A0A"/>
    <w:rsid w:val="004E7CD7"/>
    <w:rsid w:val="004E7D22"/>
    <w:rsid w:val="004F075B"/>
    <w:rsid w:val="004F07D2"/>
    <w:rsid w:val="004F0E5A"/>
    <w:rsid w:val="004F0F3F"/>
    <w:rsid w:val="004F0F56"/>
    <w:rsid w:val="004F13DC"/>
    <w:rsid w:val="004F1A67"/>
    <w:rsid w:val="004F21D3"/>
    <w:rsid w:val="004F2390"/>
    <w:rsid w:val="004F24AC"/>
    <w:rsid w:val="004F26E5"/>
    <w:rsid w:val="004F2A56"/>
    <w:rsid w:val="004F2D66"/>
    <w:rsid w:val="004F5344"/>
    <w:rsid w:val="004F5D32"/>
    <w:rsid w:val="004F6AA9"/>
    <w:rsid w:val="004F6BFD"/>
    <w:rsid w:val="004F6F72"/>
    <w:rsid w:val="004F70AB"/>
    <w:rsid w:val="004F78C6"/>
    <w:rsid w:val="005002A9"/>
    <w:rsid w:val="0050072B"/>
    <w:rsid w:val="00500914"/>
    <w:rsid w:val="00500FB2"/>
    <w:rsid w:val="005013BD"/>
    <w:rsid w:val="00501458"/>
    <w:rsid w:val="005017E8"/>
    <w:rsid w:val="00501854"/>
    <w:rsid w:val="0050243B"/>
    <w:rsid w:val="005025E2"/>
    <w:rsid w:val="00502961"/>
    <w:rsid w:val="00503192"/>
    <w:rsid w:val="005041E0"/>
    <w:rsid w:val="005054FD"/>
    <w:rsid w:val="005056AF"/>
    <w:rsid w:val="005063A9"/>
    <w:rsid w:val="00506BFE"/>
    <w:rsid w:val="00506D5B"/>
    <w:rsid w:val="00507277"/>
    <w:rsid w:val="00507D94"/>
    <w:rsid w:val="00507F2E"/>
    <w:rsid w:val="005105EB"/>
    <w:rsid w:val="0051127F"/>
    <w:rsid w:val="00511545"/>
    <w:rsid w:val="005117E1"/>
    <w:rsid w:val="005118C9"/>
    <w:rsid w:val="00511E66"/>
    <w:rsid w:val="00512155"/>
    <w:rsid w:val="00512A83"/>
    <w:rsid w:val="005131E2"/>
    <w:rsid w:val="0051350E"/>
    <w:rsid w:val="005135BF"/>
    <w:rsid w:val="00513956"/>
    <w:rsid w:val="00513CF2"/>
    <w:rsid w:val="00513F19"/>
    <w:rsid w:val="005146EC"/>
    <w:rsid w:val="005147BF"/>
    <w:rsid w:val="005148D3"/>
    <w:rsid w:val="00515616"/>
    <w:rsid w:val="00515EE3"/>
    <w:rsid w:val="00516455"/>
    <w:rsid w:val="00516667"/>
    <w:rsid w:val="00516C77"/>
    <w:rsid w:val="0051727E"/>
    <w:rsid w:val="00517E3A"/>
    <w:rsid w:val="00517E83"/>
    <w:rsid w:val="00520490"/>
    <w:rsid w:val="005204C8"/>
    <w:rsid w:val="00521455"/>
    <w:rsid w:val="00521905"/>
    <w:rsid w:val="00521D44"/>
    <w:rsid w:val="0052276A"/>
    <w:rsid w:val="0052287E"/>
    <w:rsid w:val="00522C6C"/>
    <w:rsid w:val="00522DA4"/>
    <w:rsid w:val="00522DB2"/>
    <w:rsid w:val="00524EA1"/>
    <w:rsid w:val="005261FF"/>
    <w:rsid w:val="00526265"/>
    <w:rsid w:val="005263CA"/>
    <w:rsid w:val="00526489"/>
    <w:rsid w:val="00526952"/>
    <w:rsid w:val="00526AFA"/>
    <w:rsid w:val="00526C6A"/>
    <w:rsid w:val="00527295"/>
    <w:rsid w:val="00530351"/>
    <w:rsid w:val="00530F1B"/>
    <w:rsid w:val="00531D78"/>
    <w:rsid w:val="00531ED9"/>
    <w:rsid w:val="005329B7"/>
    <w:rsid w:val="00532CA2"/>
    <w:rsid w:val="00532D7C"/>
    <w:rsid w:val="00533C65"/>
    <w:rsid w:val="00533CA9"/>
    <w:rsid w:val="00534386"/>
    <w:rsid w:val="00535636"/>
    <w:rsid w:val="005356F6"/>
    <w:rsid w:val="00536054"/>
    <w:rsid w:val="00536290"/>
    <w:rsid w:val="0053661F"/>
    <w:rsid w:val="005366C2"/>
    <w:rsid w:val="00537877"/>
    <w:rsid w:val="0053789C"/>
    <w:rsid w:val="00540ABF"/>
    <w:rsid w:val="00540CE1"/>
    <w:rsid w:val="00541118"/>
    <w:rsid w:val="005419D9"/>
    <w:rsid w:val="00541A17"/>
    <w:rsid w:val="00541A27"/>
    <w:rsid w:val="00542B85"/>
    <w:rsid w:val="00543ADA"/>
    <w:rsid w:val="00543B2B"/>
    <w:rsid w:val="00544599"/>
    <w:rsid w:val="00545166"/>
    <w:rsid w:val="005452A4"/>
    <w:rsid w:val="00545A2C"/>
    <w:rsid w:val="00545C73"/>
    <w:rsid w:val="0054661D"/>
    <w:rsid w:val="005468D1"/>
    <w:rsid w:val="00546EE7"/>
    <w:rsid w:val="00546F21"/>
    <w:rsid w:val="005475DB"/>
    <w:rsid w:val="0054774A"/>
    <w:rsid w:val="00547FA0"/>
    <w:rsid w:val="005507AB"/>
    <w:rsid w:val="00550AF8"/>
    <w:rsid w:val="00550E37"/>
    <w:rsid w:val="00552006"/>
    <w:rsid w:val="00552009"/>
    <w:rsid w:val="005520CA"/>
    <w:rsid w:val="00552569"/>
    <w:rsid w:val="0055328E"/>
    <w:rsid w:val="00553A75"/>
    <w:rsid w:val="00554398"/>
    <w:rsid w:val="0055446F"/>
    <w:rsid w:val="00554DE6"/>
    <w:rsid w:val="00555373"/>
    <w:rsid w:val="0055580C"/>
    <w:rsid w:val="00555E34"/>
    <w:rsid w:val="005561F3"/>
    <w:rsid w:val="005562FA"/>
    <w:rsid w:val="00556331"/>
    <w:rsid w:val="0055637A"/>
    <w:rsid w:val="005566F4"/>
    <w:rsid w:val="005572F8"/>
    <w:rsid w:val="0055747E"/>
    <w:rsid w:val="00557485"/>
    <w:rsid w:val="00557CBC"/>
    <w:rsid w:val="00560858"/>
    <w:rsid w:val="005608CB"/>
    <w:rsid w:val="005608D5"/>
    <w:rsid w:val="00560EFB"/>
    <w:rsid w:val="00561845"/>
    <w:rsid w:val="005618A8"/>
    <w:rsid w:val="005618D1"/>
    <w:rsid w:val="00561F75"/>
    <w:rsid w:val="0056200A"/>
    <w:rsid w:val="005625EB"/>
    <w:rsid w:val="00562746"/>
    <w:rsid w:val="00562817"/>
    <w:rsid w:val="005628B7"/>
    <w:rsid w:val="00563C14"/>
    <w:rsid w:val="00564B68"/>
    <w:rsid w:val="00564C05"/>
    <w:rsid w:val="00564EBB"/>
    <w:rsid w:val="00565252"/>
    <w:rsid w:val="005654A6"/>
    <w:rsid w:val="005655B9"/>
    <w:rsid w:val="00565615"/>
    <w:rsid w:val="00565E58"/>
    <w:rsid w:val="005660BC"/>
    <w:rsid w:val="005661D4"/>
    <w:rsid w:val="005663A9"/>
    <w:rsid w:val="00566894"/>
    <w:rsid w:val="00566B4B"/>
    <w:rsid w:val="005674B1"/>
    <w:rsid w:val="00567B12"/>
    <w:rsid w:val="00567B22"/>
    <w:rsid w:val="00570CA4"/>
    <w:rsid w:val="00570E65"/>
    <w:rsid w:val="00570F17"/>
    <w:rsid w:val="00570FEA"/>
    <w:rsid w:val="00571F2C"/>
    <w:rsid w:val="00572D67"/>
    <w:rsid w:val="005733B6"/>
    <w:rsid w:val="00573517"/>
    <w:rsid w:val="00574246"/>
    <w:rsid w:val="005742C4"/>
    <w:rsid w:val="0057446F"/>
    <w:rsid w:val="00574C36"/>
    <w:rsid w:val="00574D81"/>
    <w:rsid w:val="005757CC"/>
    <w:rsid w:val="00576911"/>
    <w:rsid w:val="00576DA6"/>
    <w:rsid w:val="005772E2"/>
    <w:rsid w:val="0057735F"/>
    <w:rsid w:val="005777AD"/>
    <w:rsid w:val="00580B6F"/>
    <w:rsid w:val="00581077"/>
    <w:rsid w:val="00581B5D"/>
    <w:rsid w:val="00581C7C"/>
    <w:rsid w:val="005825B7"/>
    <w:rsid w:val="00582BB4"/>
    <w:rsid w:val="00583B9E"/>
    <w:rsid w:val="0058416F"/>
    <w:rsid w:val="005844E5"/>
    <w:rsid w:val="00584568"/>
    <w:rsid w:val="00584FAB"/>
    <w:rsid w:val="00586094"/>
    <w:rsid w:val="00586279"/>
    <w:rsid w:val="005866C2"/>
    <w:rsid w:val="00586A21"/>
    <w:rsid w:val="00587294"/>
    <w:rsid w:val="00587391"/>
    <w:rsid w:val="005876B7"/>
    <w:rsid w:val="00587AEC"/>
    <w:rsid w:val="00587C5E"/>
    <w:rsid w:val="005912FC"/>
    <w:rsid w:val="00592099"/>
    <w:rsid w:val="00592E36"/>
    <w:rsid w:val="00592FE1"/>
    <w:rsid w:val="00593EAD"/>
    <w:rsid w:val="0059432A"/>
    <w:rsid w:val="0059451C"/>
    <w:rsid w:val="00594910"/>
    <w:rsid w:val="00594A59"/>
    <w:rsid w:val="005959D8"/>
    <w:rsid w:val="005973FD"/>
    <w:rsid w:val="0059773F"/>
    <w:rsid w:val="00597C88"/>
    <w:rsid w:val="00597C8A"/>
    <w:rsid w:val="00597D09"/>
    <w:rsid w:val="005A0012"/>
    <w:rsid w:val="005A0352"/>
    <w:rsid w:val="005A03E2"/>
    <w:rsid w:val="005A09CD"/>
    <w:rsid w:val="005A1B5A"/>
    <w:rsid w:val="005A1CD9"/>
    <w:rsid w:val="005A1FAB"/>
    <w:rsid w:val="005A238E"/>
    <w:rsid w:val="005A2772"/>
    <w:rsid w:val="005A2813"/>
    <w:rsid w:val="005A2A7E"/>
    <w:rsid w:val="005A3975"/>
    <w:rsid w:val="005A4BE0"/>
    <w:rsid w:val="005A5594"/>
    <w:rsid w:val="005A5AD0"/>
    <w:rsid w:val="005A5B17"/>
    <w:rsid w:val="005A6139"/>
    <w:rsid w:val="005A6801"/>
    <w:rsid w:val="005A69A9"/>
    <w:rsid w:val="005A721A"/>
    <w:rsid w:val="005B04FF"/>
    <w:rsid w:val="005B1018"/>
    <w:rsid w:val="005B137C"/>
    <w:rsid w:val="005B13F0"/>
    <w:rsid w:val="005B200E"/>
    <w:rsid w:val="005B2DBC"/>
    <w:rsid w:val="005B3259"/>
    <w:rsid w:val="005B3453"/>
    <w:rsid w:val="005B366A"/>
    <w:rsid w:val="005B3E5E"/>
    <w:rsid w:val="005B40D6"/>
    <w:rsid w:val="005B4278"/>
    <w:rsid w:val="005B45F4"/>
    <w:rsid w:val="005B4B9A"/>
    <w:rsid w:val="005B4D0C"/>
    <w:rsid w:val="005B54A6"/>
    <w:rsid w:val="005B6472"/>
    <w:rsid w:val="005B662B"/>
    <w:rsid w:val="005B6828"/>
    <w:rsid w:val="005C092B"/>
    <w:rsid w:val="005C18A4"/>
    <w:rsid w:val="005C2D04"/>
    <w:rsid w:val="005C341C"/>
    <w:rsid w:val="005C4755"/>
    <w:rsid w:val="005C4C03"/>
    <w:rsid w:val="005C5ABF"/>
    <w:rsid w:val="005C5D10"/>
    <w:rsid w:val="005C64C6"/>
    <w:rsid w:val="005C6950"/>
    <w:rsid w:val="005C6D6D"/>
    <w:rsid w:val="005D03DF"/>
    <w:rsid w:val="005D0901"/>
    <w:rsid w:val="005D1761"/>
    <w:rsid w:val="005D33A1"/>
    <w:rsid w:val="005D3A1E"/>
    <w:rsid w:val="005D3C6F"/>
    <w:rsid w:val="005D436F"/>
    <w:rsid w:val="005D4974"/>
    <w:rsid w:val="005D4A86"/>
    <w:rsid w:val="005D62BE"/>
    <w:rsid w:val="005D741E"/>
    <w:rsid w:val="005D7564"/>
    <w:rsid w:val="005D7A2E"/>
    <w:rsid w:val="005D7A7C"/>
    <w:rsid w:val="005D7E2A"/>
    <w:rsid w:val="005D7E81"/>
    <w:rsid w:val="005E07AC"/>
    <w:rsid w:val="005E0899"/>
    <w:rsid w:val="005E0A26"/>
    <w:rsid w:val="005E117B"/>
    <w:rsid w:val="005E1324"/>
    <w:rsid w:val="005E3C64"/>
    <w:rsid w:val="005E4178"/>
    <w:rsid w:val="005E42C0"/>
    <w:rsid w:val="005E4CB3"/>
    <w:rsid w:val="005E4F3B"/>
    <w:rsid w:val="005E5278"/>
    <w:rsid w:val="005E611C"/>
    <w:rsid w:val="005E6AF5"/>
    <w:rsid w:val="005E6CB4"/>
    <w:rsid w:val="005E7060"/>
    <w:rsid w:val="005E7329"/>
    <w:rsid w:val="005F1402"/>
    <w:rsid w:val="005F1904"/>
    <w:rsid w:val="005F19EE"/>
    <w:rsid w:val="005F2342"/>
    <w:rsid w:val="005F2477"/>
    <w:rsid w:val="005F31F4"/>
    <w:rsid w:val="005F381D"/>
    <w:rsid w:val="005F3CAA"/>
    <w:rsid w:val="005F4701"/>
    <w:rsid w:val="005F4A31"/>
    <w:rsid w:val="005F6207"/>
    <w:rsid w:val="005F63F3"/>
    <w:rsid w:val="005F65B4"/>
    <w:rsid w:val="005F68D1"/>
    <w:rsid w:val="005F716D"/>
    <w:rsid w:val="005F7973"/>
    <w:rsid w:val="006003ED"/>
    <w:rsid w:val="0060086C"/>
    <w:rsid w:val="006008F4"/>
    <w:rsid w:val="00600BC5"/>
    <w:rsid w:val="006010D7"/>
    <w:rsid w:val="006011D9"/>
    <w:rsid w:val="006016E6"/>
    <w:rsid w:val="0060173E"/>
    <w:rsid w:val="00601995"/>
    <w:rsid w:val="00601AF6"/>
    <w:rsid w:val="00601D65"/>
    <w:rsid w:val="00601D90"/>
    <w:rsid w:val="006020D1"/>
    <w:rsid w:val="00602166"/>
    <w:rsid w:val="00603629"/>
    <w:rsid w:val="00603A08"/>
    <w:rsid w:val="00603D70"/>
    <w:rsid w:val="006041D1"/>
    <w:rsid w:val="006043FB"/>
    <w:rsid w:val="00604C2A"/>
    <w:rsid w:val="00605305"/>
    <w:rsid w:val="006053DB"/>
    <w:rsid w:val="00605F10"/>
    <w:rsid w:val="006062A4"/>
    <w:rsid w:val="00606958"/>
    <w:rsid w:val="00607848"/>
    <w:rsid w:val="00607B31"/>
    <w:rsid w:val="00610351"/>
    <w:rsid w:val="00610871"/>
    <w:rsid w:val="00610C1A"/>
    <w:rsid w:val="00611293"/>
    <w:rsid w:val="00613296"/>
    <w:rsid w:val="00613AA9"/>
    <w:rsid w:val="00615A9E"/>
    <w:rsid w:val="00615F8F"/>
    <w:rsid w:val="00616366"/>
    <w:rsid w:val="00616911"/>
    <w:rsid w:val="00616972"/>
    <w:rsid w:val="00616988"/>
    <w:rsid w:val="00616B76"/>
    <w:rsid w:val="006175CB"/>
    <w:rsid w:val="006203F6"/>
    <w:rsid w:val="00620FD5"/>
    <w:rsid w:val="006212CA"/>
    <w:rsid w:val="00622742"/>
    <w:rsid w:val="00622CC9"/>
    <w:rsid w:val="00622EC6"/>
    <w:rsid w:val="00623089"/>
    <w:rsid w:val="00623170"/>
    <w:rsid w:val="006234F3"/>
    <w:rsid w:val="00623912"/>
    <w:rsid w:val="00623F99"/>
    <w:rsid w:val="00624DCF"/>
    <w:rsid w:val="00625A48"/>
    <w:rsid w:val="00626CD1"/>
    <w:rsid w:val="00627286"/>
    <w:rsid w:val="006306EE"/>
    <w:rsid w:val="006307F3"/>
    <w:rsid w:val="00630B49"/>
    <w:rsid w:val="00631173"/>
    <w:rsid w:val="00631222"/>
    <w:rsid w:val="00632120"/>
    <w:rsid w:val="0063253C"/>
    <w:rsid w:val="00632890"/>
    <w:rsid w:val="006328C2"/>
    <w:rsid w:val="00632D22"/>
    <w:rsid w:val="00633702"/>
    <w:rsid w:val="00634AD1"/>
    <w:rsid w:val="00634CB4"/>
    <w:rsid w:val="00635182"/>
    <w:rsid w:val="006351BF"/>
    <w:rsid w:val="00635FC4"/>
    <w:rsid w:val="00636591"/>
    <w:rsid w:val="00636F11"/>
    <w:rsid w:val="006375C2"/>
    <w:rsid w:val="00637EB2"/>
    <w:rsid w:val="00640653"/>
    <w:rsid w:val="006412D6"/>
    <w:rsid w:val="006423B9"/>
    <w:rsid w:val="006433F8"/>
    <w:rsid w:val="00643BC9"/>
    <w:rsid w:val="00643EEB"/>
    <w:rsid w:val="00644032"/>
    <w:rsid w:val="00644286"/>
    <w:rsid w:val="006443F8"/>
    <w:rsid w:val="006447AD"/>
    <w:rsid w:val="00644B25"/>
    <w:rsid w:val="00645160"/>
    <w:rsid w:val="006456D0"/>
    <w:rsid w:val="00645CE7"/>
    <w:rsid w:val="00645D66"/>
    <w:rsid w:val="006460FD"/>
    <w:rsid w:val="00646EE8"/>
    <w:rsid w:val="006472AE"/>
    <w:rsid w:val="0064736E"/>
    <w:rsid w:val="006474BC"/>
    <w:rsid w:val="00647781"/>
    <w:rsid w:val="00647A85"/>
    <w:rsid w:val="006511E4"/>
    <w:rsid w:val="00651FCF"/>
    <w:rsid w:val="00652AA1"/>
    <w:rsid w:val="00652D0E"/>
    <w:rsid w:val="00652D1D"/>
    <w:rsid w:val="006533AB"/>
    <w:rsid w:val="00653BD1"/>
    <w:rsid w:val="00653D50"/>
    <w:rsid w:val="00656D1C"/>
    <w:rsid w:val="0065758C"/>
    <w:rsid w:val="006579FB"/>
    <w:rsid w:val="00657A73"/>
    <w:rsid w:val="00657ACB"/>
    <w:rsid w:val="00660483"/>
    <w:rsid w:val="00661394"/>
    <w:rsid w:val="00661442"/>
    <w:rsid w:val="00661D57"/>
    <w:rsid w:val="00661D9E"/>
    <w:rsid w:val="00661F8F"/>
    <w:rsid w:val="006625A7"/>
    <w:rsid w:val="00662D96"/>
    <w:rsid w:val="00662F89"/>
    <w:rsid w:val="00663BCF"/>
    <w:rsid w:val="00663BD2"/>
    <w:rsid w:val="00663DD8"/>
    <w:rsid w:val="00664C91"/>
    <w:rsid w:val="00665622"/>
    <w:rsid w:val="00665C66"/>
    <w:rsid w:val="00665F34"/>
    <w:rsid w:val="006662CF"/>
    <w:rsid w:val="006664F7"/>
    <w:rsid w:val="006676B9"/>
    <w:rsid w:val="006701D1"/>
    <w:rsid w:val="0067141D"/>
    <w:rsid w:val="0067159D"/>
    <w:rsid w:val="00672E96"/>
    <w:rsid w:val="00672EAE"/>
    <w:rsid w:val="006734A6"/>
    <w:rsid w:val="006735C2"/>
    <w:rsid w:val="0067392F"/>
    <w:rsid w:val="00673C12"/>
    <w:rsid w:val="00673CD2"/>
    <w:rsid w:val="00673F2B"/>
    <w:rsid w:val="006749C0"/>
    <w:rsid w:val="00674B95"/>
    <w:rsid w:val="00674CED"/>
    <w:rsid w:val="00674E4C"/>
    <w:rsid w:val="00675330"/>
    <w:rsid w:val="006754CB"/>
    <w:rsid w:val="00676349"/>
    <w:rsid w:val="0067690B"/>
    <w:rsid w:val="006778CF"/>
    <w:rsid w:val="00677BFE"/>
    <w:rsid w:val="00680409"/>
    <w:rsid w:val="006809B5"/>
    <w:rsid w:val="006809DE"/>
    <w:rsid w:val="00680C25"/>
    <w:rsid w:val="00681BFD"/>
    <w:rsid w:val="00681F7F"/>
    <w:rsid w:val="006822C9"/>
    <w:rsid w:val="006822D3"/>
    <w:rsid w:val="00682551"/>
    <w:rsid w:val="00682B5B"/>
    <w:rsid w:val="00682DF8"/>
    <w:rsid w:val="00682FA7"/>
    <w:rsid w:val="006837C3"/>
    <w:rsid w:val="00683F31"/>
    <w:rsid w:val="00684630"/>
    <w:rsid w:val="00685084"/>
    <w:rsid w:val="006852E8"/>
    <w:rsid w:val="00686A16"/>
    <w:rsid w:val="006871F3"/>
    <w:rsid w:val="00687571"/>
    <w:rsid w:val="00687FFD"/>
    <w:rsid w:val="0069076C"/>
    <w:rsid w:val="0069098A"/>
    <w:rsid w:val="006909C4"/>
    <w:rsid w:val="00690DCB"/>
    <w:rsid w:val="00691190"/>
    <w:rsid w:val="006914AF"/>
    <w:rsid w:val="006922B6"/>
    <w:rsid w:val="0069248A"/>
    <w:rsid w:val="006929DB"/>
    <w:rsid w:val="00693013"/>
    <w:rsid w:val="006930F3"/>
    <w:rsid w:val="0069332D"/>
    <w:rsid w:val="006934B7"/>
    <w:rsid w:val="006942D2"/>
    <w:rsid w:val="0069490F"/>
    <w:rsid w:val="00694EED"/>
    <w:rsid w:val="00695AB4"/>
    <w:rsid w:val="0069693C"/>
    <w:rsid w:val="00696DCA"/>
    <w:rsid w:val="006972C7"/>
    <w:rsid w:val="00697BD7"/>
    <w:rsid w:val="00697DAD"/>
    <w:rsid w:val="006A077F"/>
    <w:rsid w:val="006A0CAB"/>
    <w:rsid w:val="006A0F07"/>
    <w:rsid w:val="006A104E"/>
    <w:rsid w:val="006A1EB2"/>
    <w:rsid w:val="006A21A8"/>
    <w:rsid w:val="006A25BF"/>
    <w:rsid w:val="006A3756"/>
    <w:rsid w:val="006A4108"/>
    <w:rsid w:val="006A43CD"/>
    <w:rsid w:val="006A44F9"/>
    <w:rsid w:val="006A4673"/>
    <w:rsid w:val="006A46E3"/>
    <w:rsid w:val="006A4743"/>
    <w:rsid w:val="006A4EB2"/>
    <w:rsid w:val="006A5398"/>
    <w:rsid w:val="006A57E0"/>
    <w:rsid w:val="006A59E8"/>
    <w:rsid w:val="006A5DC7"/>
    <w:rsid w:val="006A5E6E"/>
    <w:rsid w:val="006A5F75"/>
    <w:rsid w:val="006A6BCE"/>
    <w:rsid w:val="006A6E09"/>
    <w:rsid w:val="006A74AE"/>
    <w:rsid w:val="006A77F3"/>
    <w:rsid w:val="006A7C34"/>
    <w:rsid w:val="006B0379"/>
    <w:rsid w:val="006B07E6"/>
    <w:rsid w:val="006B2BD3"/>
    <w:rsid w:val="006B33FE"/>
    <w:rsid w:val="006B3497"/>
    <w:rsid w:val="006B3870"/>
    <w:rsid w:val="006B3CAC"/>
    <w:rsid w:val="006B4D87"/>
    <w:rsid w:val="006B4E05"/>
    <w:rsid w:val="006B573F"/>
    <w:rsid w:val="006B57CA"/>
    <w:rsid w:val="006B58F8"/>
    <w:rsid w:val="006B5B3A"/>
    <w:rsid w:val="006B6437"/>
    <w:rsid w:val="006B680B"/>
    <w:rsid w:val="006B6AC4"/>
    <w:rsid w:val="006B6E16"/>
    <w:rsid w:val="006B6E37"/>
    <w:rsid w:val="006B7374"/>
    <w:rsid w:val="006B76CB"/>
    <w:rsid w:val="006B7ECF"/>
    <w:rsid w:val="006C016B"/>
    <w:rsid w:val="006C0A4C"/>
    <w:rsid w:val="006C149C"/>
    <w:rsid w:val="006C15DE"/>
    <w:rsid w:val="006C223B"/>
    <w:rsid w:val="006C341C"/>
    <w:rsid w:val="006C42AD"/>
    <w:rsid w:val="006C4304"/>
    <w:rsid w:val="006C43B8"/>
    <w:rsid w:val="006C4699"/>
    <w:rsid w:val="006C5BD4"/>
    <w:rsid w:val="006C5CC6"/>
    <w:rsid w:val="006C6A63"/>
    <w:rsid w:val="006C6BCA"/>
    <w:rsid w:val="006C6E33"/>
    <w:rsid w:val="006C779F"/>
    <w:rsid w:val="006D0834"/>
    <w:rsid w:val="006D109E"/>
    <w:rsid w:val="006D1365"/>
    <w:rsid w:val="006D1DFD"/>
    <w:rsid w:val="006D1EE5"/>
    <w:rsid w:val="006D3C0E"/>
    <w:rsid w:val="006D3D83"/>
    <w:rsid w:val="006D437F"/>
    <w:rsid w:val="006D4443"/>
    <w:rsid w:val="006D544D"/>
    <w:rsid w:val="006D550D"/>
    <w:rsid w:val="006D57D1"/>
    <w:rsid w:val="006D5D3C"/>
    <w:rsid w:val="006D62AF"/>
    <w:rsid w:val="006D64D4"/>
    <w:rsid w:val="006D7100"/>
    <w:rsid w:val="006D71F2"/>
    <w:rsid w:val="006D7A08"/>
    <w:rsid w:val="006E0354"/>
    <w:rsid w:val="006E0613"/>
    <w:rsid w:val="006E0716"/>
    <w:rsid w:val="006E07CD"/>
    <w:rsid w:val="006E10C6"/>
    <w:rsid w:val="006E148D"/>
    <w:rsid w:val="006E15F5"/>
    <w:rsid w:val="006E1A56"/>
    <w:rsid w:val="006E1E7A"/>
    <w:rsid w:val="006E20B7"/>
    <w:rsid w:val="006E3160"/>
    <w:rsid w:val="006E4531"/>
    <w:rsid w:val="006E4809"/>
    <w:rsid w:val="006E4C4F"/>
    <w:rsid w:val="006E4F32"/>
    <w:rsid w:val="006E5974"/>
    <w:rsid w:val="006E5A8C"/>
    <w:rsid w:val="006E5B9C"/>
    <w:rsid w:val="006E6AA5"/>
    <w:rsid w:val="006E6CD3"/>
    <w:rsid w:val="006E6F99"/>
    <w:rsid w:val="006E7342"/>
    <w:rsid w:val="006E7424"/>
    <w:rsid w:val="006F11F9"/>
    <w:rsid w:val="006F1BCC"/>
    <w:rsid w:val="006F28EE"/>
    <w:rsid w:val="006F2AE7"/>
    <w:rsid w:val="006F344B"/>
    <w:rsid w:val="006F3A72"/>
    <w:rsid w:val="006F43E9"/>
    <w:rsid w:val="006F4920"/>
    <w:rsid w:val="006F4955"/>
    <w:rsid w:val="006F5203"/>
    <w:rsid w:val="006F5474"/>
    <w:rsid w:val="006F5C0C"/>
    <w:rsid w:val="006F7135"/>
    <w:rsid w:val="006F78F8"/>
    <w:rsid w:val="006F7D10"/>
    <w:rsid w:val="0070064E"/>
    <w:rsid w:val="0070078D"/>
    <w:rsid w:val="00700E72"/>
    <w:rsid w:val="00700FA6"/>
    <w:rsid w:val="007012C1"/>
    <w:rsid w:val="00701618"/>
    <w:rsid w:val="00701B20"/>
    <w:rsid w:val="00701B88"/>
    <w:rsid w:val="00702235"/>
    <w:rsid w:val="00702940"/>
    <w:rsid w:val="00702D4F"/>
    <w:rsid w:val="007037E0"/>
    <w:rsid w:val="00703B3A"/>
    <w:rsid w:val="007042E2"/>
    <w:rsid w:val="00704B18"/>
    <w:rsid w:val="00704DBC"/>
    <w:rsid w:val="00705888"/>
    <w:rsid w:val="007069F2"/>
    <w:rsid w:val="0070782A"/>
    <w:rsid w:val="00707E1A"/>
    <w:rsid w:val="00710402"/>
    <w:rsid w:val="00710753"/>
    <w:rsid w:val="00710C2A"/>
    <w:rsid w:val="00710C79"/>
    <w:rsid w:val="00713D33"/>
    <w:rsid w:val="007140A8"/>
    <w:rsid w:val="0071493B"/>
    <w:rsid w:val="007149DD"/>
    <w:rsid w:val="00714A67"/>
    <w:rsid w:val="00714CD5"/>
    <w:rsid w:val="00714DE7"/>
    <w:rsid w:val="00715202"/>
    <w:rsid w:val="00715A2A"/>
    <w:rsid w:val="00715C91"/>
    <w:rsid w:val="00715D48"/>
    <w:rsid w:val="00716A6E"/>
    <w:rsid w:val="007176B9"/>
    <w:rsid w:val="007176D5"/>
    <w:rsid w:val="007202C7"/>
    <w:rsid w:val="0072066A"/>
    <w:rsid w:val="00721B22"/>
    <w:rsid w:val="00721F46"/>
    <w:rsid w:val="007224D3"/>
    <w:rsid w:val="007225FC"/>
    <w:rsid w:val="00723109"/>
    <w:rsid w:val="007233CE"/>
    <w:rsid w:val="00724781"/>
    <w:rsid w:val="007247F4"/>
    <w:rsid w:val="00725DEC"/>
    <w:rsid w:val="00725FE1"/>
    <w:rsid w:val="007263D4"/>
    <w:rsid w:val="00726CFC"/>
    <w:rsid w:val="00727009"/>
    <w:rsid w:val="007305B8"/>
    <w:rsid w:val="00731619"/>
    <w:rsid w:val="00731660"/>
    <w:rsid w:val="007319E9"/>
    <w:rsid w:val="0073226E"/>
    <w:rsid w:val="007324F8"/>
    <w:rsid w:val="00732E3E"/>
    <w:rsid w:val="00732E4B"/>
    <w:rsid w:val="0073359C"/>
    <w:rsid w:val="00733886"/>
    <w:rsid w:val="00735591"/>
    <w:rsid w:val="007358A2"/>
    <w:rsid w:val="00735EB6"/>
    <w:rsid w:val="007365FA"/>
    <w:rsid w:val="007369A6"/>
    <w:rsid w:val="0073702B"/>
    <w:rsid w:val="00737DD7"/>
    <w:rsid w:val="0074016C"/>
    <w:rsid w:val="007411BD"/>
    <w:rsid w:val="00741812"/>
    <w:rsid w:val="00741DAD"/>
    <w:rsid w:val="00741F8E"/>
    <w:rsid w:val="0074270D"/>
    <w:rsid w:val="00742ED5"/>
    <w:rsid w:val="00743048"/>
    <w:rsid w:val="0074313A"/>
    <w:rsid w:val="00743D75"/>
    <w:rsid w:val="0074416C"/>
    <w:rsid w:val="0074427B"/>
    <w:rsid w:val="00744E42"/>
    <w:rsid w:val="00744E78"/>
    <w:rsid w:val="00746137"/>
    <w:rsid w:val="007461B1"/>
    <w:rsid w:val="007462C0"/>
    <w:rsid w:val="0074638B"/>
    <w:rsid w:val="007467E1"/>
    <w:rsid w:val="00746951"/>
    <w:rsid w:val="00747354"/>
    <w:rsid w:val="00747B3C"/>
    <w:rsid w:val="00747BB4"/>
    <w:rsid w:val="00747C13"/>
    <w:rsid w:val="00750A18"/>
    <w:rsid w:val="00751B52"/>
    <w:rsid w:val="0075236E"/>
    <w:rsid w:val="007523D8"/>
    <w:rsid w:val="00754AD8"/>
    <w:rsid w:val="0075545E"/>
    <w:rsid w:val="007559C5"/>
    <w:rsid w:val="00755CD9"/>
    <w:rsid w:val="00755DCB"/>
    <w:rsid w:val="007566E8"/>
    <w:rsid w:val="00756883"/>
    <w:rsid w:val="007575DD"/>
    <w:rsid w:val="00757D72"/>
    <w:rsid w:val="00760168"/>
    <w:rsid w:val="007601DB"/>
    <w:rsid w:val="00760336"/>
    <w:rsid w:val="00760592"/>
    <w:rsid w:val="00761C51"/>
    <w:rsid w:val="00761EB9"/>
    <w:rsid w:val="00762BF3"/>
    <w:rsid w:val="00763102"/>
    <w:rsid w:val="007631C5"/>
    <w:rsid w:val="0076336A"/>
    <w:rsid w:val="007636A3"/>
    <w:rsid w:val="00763715"/>
    <w:rsid w:val="00764360"/>
    <w:rsid w:val="00764C76"/>
    <w:rsid w:val="007652D0"/>
    <w:rsid w:val="007655EC"/>
    <w:rsid w:val="0076661E"/>
    <w:rsid w:val="0076685E"/>
    <w:rsid w:val="00766CC7"/>
    <w:rsid w:val="00767184"/>
    <w:rsid w:val="007671A4"/>
    <w:rsid w:val="00767395"/>
    <w:rsid w:val="007677BE"/>
    <w:rsid w:val="0077009B"/>
    <w:rsid w:val="00770567"/>
    <w:rsid w:val="00770835"/>
    <w:rsid w:val="0077091D"/>
    <w:rsid w:val="00770AD4"/>
    <w:rsid w:val="007712DD"/>
    <w:rsid w:val="00772555"/>
    <w:rsid w:val="00772D49"/>
    <w:rsid w:val="00772E5D"/>
    <w:rsid w:val="00773087"/>
    <w:rsid w:val="007737E6"/>
    <w:rsid w:val="00773E3F"/>
    <w:rsid w:val="00774282"/>
    <w:rsid w:val="00774B83"/>
    <w:rsid w:val="00774FC9"/>
    <w:rsid w:val="007753DF"/>
    <w:rsid w:val="00775CE7"/>
    <w:rsid w:val="00776031"/>
    <w:rsid w:val="007764A8"/>
    <w:rsid w:val="007770F6"/>
    <w:rsid w:val="007772BD"/>
    <w:rsid w:val="0078061D"/>
    <w:rsid w:val="00780893"/>
    <w:rsid w:val="00781109"/>
    <w:rsid w:val="00782AD7"/>
    <w:rsid w:val="00782BA4"/>
    <w:rsid w:val="00782D12"/>
    <w:rsid w:val="007844D9"/>
    <w:rsid w:val="007847C2"/>
    <w:rsid w:val="00784DF5"/>
    <w:rsid w:val="00785319"/>
    <w:rsid w:val="00786E25"/>
    <w:rsid w:val="007871E5"/>
    <w:rsid w:val="007871ED"/>
    <w:rsid w:val="0078748F"/>
    <w:rsid w:val="00787D85"/>
    <w:rsid w:val="007908AD"/>
    <w:rsid w:val="007913C8"/>
    <w:rsid w:val="00791EB8"/>
    <w:rsid w:val="007931F9"/>
    <w:rsid w:val="00793A64"/>
    <w:rsid w:val="00794BC6"/>
    <w:rsid w:val="007962F4"/>
    <w:rsid w:val="0079670A"/>
    <w:rsid w:val="00796914"/>
    <w:rsid w:val="007969ED"/>
    <w:rsid w:val="00796FB6"/>
    <w:rsid w:val="00797920"/>
    <w:rsid w:val="00797ACC"/>
    <w:rsid w:val="00797D49"/>
    <w:rsid w:val="007A0B41"/>
    <w:rsid w:val="007A1AA2"/>
    <w:rsid w:val="007A1C8D"/>
    <w:rsid w:val="007A20A3"/>
    <w:rsid w:val="007A3C44"/>
    <w:rsid w:val="007A3CCB"/>
    <w:rsid w:val="007A4184"/>
    <w:rsid w:val="007A4377"/>
    <w:rsid w:val="007A4EDE"/>
    <w:rsid w:val="007A504B"/>
    <w:rsid w:val="007A50B0"/>
    <w:rsid w:val="007A5692"/>
    <w:rsid w:val="007A674E"/>
    <w:rsid w:val="007A75B1"/>
    <w:rsid w:val="007A7F5D"/>
    <w:rsid w:val="007B08C9"/>
    <w:rsid w:val="007B1797"/>
    <w:rsid w:val="007B1863"/>
    <w:rsid w:val="007B25CE"/>
    <w:rsid w:val="007B2CCD"/>
    <w:rsid w:val="007B2E9A"/>
    <w:rsid w:val="007B2EAD"/>
    <w:rsid w:val="007B354A"/>
    <w:rsid w:val="007B35AD"/>
    <w:rsid w:val="007B3C27"/>
    <w:rsid w:val="007B438E"/>
    <w:rsid w:val="007B48F9"/>
    <w:rsid w:val="007B4FEF"/>
    <w:rsid w:val="007B53A6"/>
    <w:rsid w:val="007B5CFE"/>
    <w:rsid w:val="007B6489"/>
    <w:rsid w:val="007B7016"/>
    <w:rsid w:val="007B703C"/>
    <w:rsid w:val="007B7243"/>
    <w:rsid w:val="007B7E1E"/>
    <w:rsid w:val="007C0268"/>
    <w:rsid w:val="007C05CF"/>
    <w:rsid w:val="007C0661"/>
    <w:rsid w:val="007C08FE"/>
    <w:rsid w:val="007C101A"/>
    <w:rsid w:val="007C104E"/>
    <w:rsid w:val="007C19CA"/>
    <w:rsid w:val="007C1F36"/>
    <w:rsid w:val="007C1F81"/>
    <w:rsid w:val="007C219A"/>
    <w:rsid w:val="007C2584"/>
    <w:rsid w:val="007C2BFF"/>
    <w:rsid w:val="007C2DE2"/>
    <w:rsid w:val="007C2EA0"/>
    <w:rsid w:val="007C3B56"/>
    <w:rsid w:val="007C4493"/>
    <w:rsid w:val="007C4D3D"/>
    <w:rsid w:val="007C547F"/>
    <w:rsid w:val="007C5A64"/>
    <w:rsid w:val="007C5FFE"/>
    <w:rsid w:val="007C623D"/>
    <w:rsid w:val="007C6B46"/>
    <w:rsid w:val="007C76C3"/>
    <w:rsid w:val="007C7BC9"/>
    <w:rsid w:val="007C7DE3"/>
    <w:rsid w:val="007C7DF7"/>
    <w:rsid w:val="007C7EF8"/>
    <w:rsid w:val="007D031E"/>
    <w:rsid w:val="007D05AF"/>
    <w:rsid w:val="007D0A9D"/>
    <w:rsid w:val="007D153B"/>
    <w:rsid w:val="007D2826"/>
    <w:rsid w:val="007D2E8F"/>
    <w:rsid w:val="007D2F74"/>
    <w:rsid w:val="007D3129"/>
    <w:rsid w:val="007D3E82"/>
    <w:rsid w:val="007D56E7"/>
    <w:rsid w:val="007D68CD"/>
    <w:rsid w:val="007D7808"/>
    <w:rsid w:val="007D7855"/>
    <w:rsid w:val="007E0E3E"/>
    <w:rsid w:val="007E1376"/>
    <w:rsid w:val="007E1AFF"/>
    <w:rsid w:val="007E1F1F"/>
    <w:rsid w:val="007E1F7F"/>
    <w:rsid w:val="007E2490"/>
    <w:rsid w:val="007E2F94"/>
    <w:rsid w:val="007E4669"/>
    <w:rsid w:val="007E4901"/>
    <w:rsid w:val="007E4EA5"/>
    <w:rsid w:val="007E55DD"/>
    <w:rsid w:val="007E55FE"/>
    <w:rsid w:val="007E6F94"/>
    <w:rsid w:val="007E73BB"/>
    <w:rsid w:val="007E73DB"/>
    <w:rsid w:val="007E752B"/>
    <w:rsid w:val="007E7E2C"/>
    <w:rsid w:val="007E7FD9"/>
    <w:rsid w:val="007F0A83"/>
    <w:rsid w:val="007F1989"/>
    <w:rsid w:val="007F1F99"/>
    <w:rsid w:val="007F2A8D"/>
    <w:rsid w:val="007F3B38"/>
    <w:rsid w:val="007F4112"/>
    <w:rsid w:val="007F4432"/>
    <w:rsid w:val="007F5410"/>
    <w:rsid w:val="007F5B98"/>
    <w:rsid w:val="007F5F95"/>
    <w:rsid w:val="007F613D"/>
    <w:rsid w:val="007F65C2"/>
    <w:rsid w:val="007F6F0E"/>
    <w:rsid w:val="007F7DE6"/>
    <w:rsid w:val="0080004B"/>
    <w:rsid w:val="00800450"/>
    <w:rsid w:val="008006F3"/>
    <w:rsid w:val="00800D13"/>
    <w:rsid w:val="00800D8C"/>
    <w:rsid w:val="00801DFB"/>
    <w:rsid w:val="008020BC"/>
    <w:rsid w:val="00802D04"/>
    <w:rsid w:val="0080318C"/>
    <w:rsid w:val="008032E0"/>
    <w:rsid w:val="00803608"/>
    <w:rsid w:val="00804276"/>
    <w:rsid w:val="00804687"/>
    <w:rsid w:val="00804B6C"/>
    <w:rsid w:val="00804BDD"/>
    <w:rsid w:val="00804F92"/>
    <w:rsid w:val="008055C6"/>
    <w:rsid w:val="008061C6"/>
    <w:rsid w:val="00806517"/>
    <w:rsid w:val="00806645"/>
    <w:rsid w:val="008069FD"/>
    <w:rsid w:val="008077BB"/>
    <w:rsid w:val="008077DF"/>
    <w:rsid w:val="00807B62"/>
    <w:rsid w:val="00807C29"/>
    <w:rsid w:val="00811B64"/>
    <w:rsid w:val="0081231C"/>
    <w:rsid w:val="00812539"/>
    <w:rsid w:val="00812543"/>
    <w:rsid w:val="00812AB8"/>
    <w:rsid w:val="00812DE5"/>
    <w:rsid w:val="00813160"/>
    <w:rsid w:val="008138C2"/>
    <w:rsid w:val="00813D76"/>
    <w:rsid w:val="00814153"/>
    <w:rsid w:val="00814307"/>
    <w:rsid w:val="00814706"/>
    <w:rsid w:val="00815945"/>
    <w:rsid w:val="0081605B"/>
    <w:rsid w:val="008167D2"/>
    <w:rsid w:val="008169F3"/>
    <w:rsid w:val="00816B6B"/>
    <w:rsid w:val="00816C44"/>
    <w:rsid w:val="008173B4"/>
    <w:rsid w:val="00817BA4"/>
    <w:rsid w:val="00817CB2"/>
    <w:rsid w:val="00817D93"/>
    <w:rsid w:val="00820027"/>
    <w:rsid w:val="00820ACE"/>
    <w:rsid w:val="0082187B"/>
    <w:rsid w:val="00821B58"/>
    <w:rsid w:val="00821BF1"/>
    <w:rsid w:val="0082235F"/>
    <w:rsid w:val="00822987"/>
    <w:rsid w:val="008229F3"/>
    <w:rsid w:val="00822F75"/>
    <w:rsid w:val="0082381C"/>
    <w:rsid w:val="00823CBA"/>
    <w:rsid w:val="0082424E"/>
    <w:rsid w:val="008249C5"/>
    <w:rsid w:val="00826DA3"/>
    <w:rsid w:val="00827385"/>
    <w:rsid w:val="00827F7A"/>
    <w:rsid w:val="00830192"/>
    <w:rsid w:val="00830993"/>
    <w:rsid w:val="00830A6E"/>
    <w:rsid w:val="008311B3"/>
    <w:rsid w:val="0083147D"/>
    <w:rsid w:val="00831755"/>
    <w:rsid w:val="00831DDE"/>
    <w:rsid w:val="008323BD"/>
    <w:rsid w:val="00832A38"/>
    <w:rsid w:val="00832CEF"/>
    <w:rsid w:val="0083326E"/>
    <w:rsid w:val="00833523"/>
    <w:rsid w:val="00833721"/>
    <w:rsid w:val="008346BE"/>
    <w:rsid w:val="00834A28"/>
    <w:rsid w:val="008354B0"/>
    <w:rsid w:val="00835B12"/>
    <w:rsid w:val="0083619D"/>
    <w:rsid w:val="0083696B"/>
    <w:rsid w:val="00836E64"/>
    <w:rsid w:val="00836E75"/>
    <w:rsid w:val="008375EE"/>
    <w:rsid w:val="00837B0A"/>
    <w:rsid w:val="00837BF2"/>
    <w:rsid w:val="008413F0"/>
    <w:rsid w:val="0084218D"/>
    <w:rsid w:val="00842C7C"/>
    <w:rsid w:val="00843006"/>
    <w:rsid w:val="008433DD"/>
    <w:rsid w:val="0084397D"/>
    <w:rsid w:val="00844FB6"/>
    <w:rsid w:val="008453A1"/>
    <w:rsid w:val="00845B8E"/>
    <w:rsid w:val="00846316"/>
    <w:rsid w:val="00846DBB"/>
    <w:rsid w:val="00847381"/>
    <w:rsid w:val="00847509"/>
    <w:rsid w:val="00850122"/>
    <w:rsid w:val="00850D3B"/>
    <w:rsid w:val="00851362"/>
    <w:rsid w:val="00851B6F"/>
    <w:rsid w:val="00851BFD"/>
    <w:rsid w:val="00851E61"/>
    <w:rsid w:val="00851F2F"/>
    <w:rsid w:val="00852168"/>
    <w:rsid w:val="0085254C"/>
    <w:rsid w:val="00852E32"/>
    <w:rsid w:val="00853309"/>
    <w:rsid w:val="0085383E"/>
    <w:rsid w:val="00853889"/>
    <w:rsid w:val="008539C2"/>
    <w:rsid w:val="00855155"/>
    <w:rsid w:val="0085524D"/>
    <w:rsid w:val="008556FD"/>
    <w:rsid w:val="00855D6A"/>
    <w:rsid w:val="00855FD0"/>
    <w:rsid w:val="0085724F"/>
    <w:rsid w:val="00857573"/>
    <w:rsid w:val="00857725"/>
    <w:rsid w:val="008578ED"/>
    <w:rsid w:val="00857933"/>
    <w:rsid w:val="00857ACB"/>
    <w:rsid w:val="00860227"/>
    <w:rsid w:val="00860CBE"/>
    <w:rsid w:val="00861002"/>
    <w:rsid w:val="00861729"/>
    <w:rsid w:val="00862191"/>
    <w:rsid w:val="00862464"/>
    <w:rsid w:val="008625DB"/>
    <w:rsid w:val="00862C96"/>
    <w:rsid w:val="00863C08"/>
    <w:rsid w:val="00863D30"/>
    <w:rsid w:val="008643EE"/>
    <w:rsid w:val="00864C50"/>
    <w:rsid w:val="00865C4F"/>
    <w:rsid w:val="00866DFC"/>
    <w:rsid w:val="008677B7"/>
    <w:rsid w:val="00867ABE"/>
    <w:rsid w:val="00867C05"/>
    <w:rsid w:val="00870AE8"/>
    <w:rsid w:val="00871B8F"/>
    <w:rsid w:val="0087222E"/>
    <w:rsid w:val="008726D3"/>
    <w:rsid w:val="008729A6"/>
    <w:rsid w:val="00872A08"/>
    <w:rsid w:val="00872BF0"/>
    <w:rsid w:val="0087320B"/>
    <w:rsid w:val="008746C2"/>
    <w:rsid w:val="00874829"/>
    <w:rsid w:val="0087492F"/>
    <w:rsid w:val="00874C94"/>
    <w:rsid w:val="00875047"/>
    <w:rsid w:val="0087508F"/>
    <w:rsid w:val="008750C8"/>
    <w:rsid w:val="0087577E"/>
    <w:rsid w:val="008763E1"/>
    <w:rsid w:val="0087642A"/>
    <w:rsid w:val="00877605"/>
    <w:rsid w:val="00880258"/>
    <w:rsid w:val="008816E3"/>
    <w:rsid w:val="008817EC"/>
    <w:rsid w:val="00881929"/>
    <w:rsid w:val="00881C32"/>
    <w:rsid w:val="00881E92"/>
    <w:rsid w:val="00882299"/>
    <w:rsid w:val="00882432"/>
    <w:rsid w:val="00882F77"/>
    <w:rsid w:val="008831E4"/>
    <w:rsid w:val="008837DA"/>
    <w:rsid w:val="00883AAE"/>
    <w:rsid w:val="00883EA0"/>
    <w:rsid w:val="00884959"/>
    <w:rsid w:val="0088577C"/>
    <w:rsid w:val="00885E89"/>
    <w:rsid w:val="008860EA"/>
    <w:rsid w:val="00886924"/>
    <w:rsid w:val="00887070"/>
    <w:rsid w:val="008874E0"/>
    <w:rsid w:val="008879E6"/>
    <w:rsid w:val="00892D3F"/>
    <w:rsid w:val="00893B02"/>
    <w:rsid w:val="0089487F"/>
    <w:rsid w:val="00894DD4"/>
    <w:rsid w:val="008954D8"/>
    <w:rsid w:val="0089550F"/>
    <w:rsid w:val="00895724"/>
    <w:rsid w:val="0089640A"/>
    <w:rsid w:val="00896451"/>
    <w:rsid w:val="00896B1E"/>
    <w:rsid w:val="00897103"/>
    <w:rsid w:val="00897A4D"/>
    <w:rsid w:val="00897B84"/>
    <w:rsid w:val="00897DF9"/>
    <w:rsid w:val="008A046E"/>
    <w:rsid w:val="008A1216"/>
    <w:rsid w:val="008A1665"/>
    <w:rsid w:val="008A19E1"/>
    <w:rsid w:val="008A1B8C"/>
    <w:rsid w:val="008A1CEF"/>
    <w:rsid w:val="008A1F6E"/>
    <w:rsid w:val="008A3D4A"/>
    <w:rsid w:val="008A46F7"/>
    <w:rsid w:val="008A496D"/>
    <w:rsid w:val="008A50C8"/>
    <w:rsid w:val="008A522B"/>
    <w:rsid w:val="008A58D8"/>
    <w:rsid w:val="008A5CF1"/>
    <w:rsid w:val="008A5DB4"/>
    <w:rsid w:val="008A670D"/>
    <w:rsid w:val="008A73E5"/>
    <w:rsid w:val="008A7F1B"/>
    <w:rsid w:val="008B0870"/>
    <w:rsid w:val="008B08D8"/>
    <w:rsid w:val="008B10A9"/>
    <w:rsid w:val="008B1E46"/>
    <w:rsid w:val="008B29B4"/>
    <w:rsid w:val="008B32B0"/>
    <w:rsid w:val="008B3EEA"/>
    <w:rsid w:val="008B3F19"/>
    <w:rsid w:val="008B53B2"/>
    <w:rsid w:val="008B54EA"/>
    <w:rsid w:val="008B5D51"/>
    <w:rsid w:val="008B7324"/>
    <w:rsid w:val="008B748A"/>
    <w:rsid w:val="008B7857"/>
    <w:rsid w:val="008C02A7"/>
    <w:rsid w:val="008C056F"/>
    <w:rsid w:val="008C0616"/>
    <w:rsid w:val="008C0BD0"/>
    <w:rsid w:val="008C110D"/>
    <w:rsid w:val="008C2386"/>
    <w:rsid w:val="008C26CE"/>
    <w:rsid w:val="008C2707"/>
    <w:rsid w:val="008C2822"/>
    <w:rsid w:val="008C32C9"/>
    <w:rsid w:val="008C4A42"/>
    <w:rsid w:val="008C4D80"/>
    <w:rsid w:val="008C555A"/>
    <w:rsid w:val="008C5CF8"/>
    <w:rsid w:val="008C5F84"/>
    <w:rsid w:val="008C6570"/>
    <w:rsid w:val="008C710C"/>
    <w:rsid w:val="008C79A0"/>
    <w:rsid w:val="008C7C08"/>
    <w:rsid w:val="008D0727"/>
    <w:rsid w:val="008D161B"/>
    <w:rsid w:val="008D2D66"/>
    <w:rsid w:val="008D3635"/>
    <w:rsid w:val="008D420E"/>
    <w:rsid w:val="008D4310"/>
    <w:rsid w:val="008D47A4"/>
    <w:rsid w:val="008D5B98"/>
    <w:rsid w:val="008D5DCA"/>
    <w:rsid w:val="008D6282"/>
    <w:rsid w:val="008D63E3"/>
    <w:rsid w:val="008D6487"/>
    <w:rsid w:val="008D69CE"/>
    <w:rsid w:val="008D6B87"/>
    <w:rsid w:val="008D6D25"/>
    <w:rsid w:val="008D6ED1"/>
    <w:rsid w:val="008D7214"/>
    <w:rsid w:val="008D76F7"/>
    <w:rsid w:val="008D7828"/>
    <w:rsid w:val="008E024E"/>
    <w:rsid w:val="008E11AF"/>
    <w:rsid w:val="008E1445"/>
    <w:rsid w:val="008E1447"/>
    <w:rsid w:val="008E2670"/>
    <w:rsid w:val="008E28CC"/>
    <w:rsid w:val="008E2EE2"/>
    <w:rsid w:val="008E2F50"/>
    <w:rsid w:val="008E395E"/>
    <w:rsid w:val="008E39C4"/>
    <w:rsid w:val="008E3B83"/>
    <w:rsid w:val="008E3CFA"/>
    <w:rsid w:val="008E3F73"/>
    <w:rsid w:val="008E538F"/>
    <w:rsid w:val="008E54C3"/>
    <w:rsid w:val="008E5A3A"/>
    <w:rsid w:val="008E5DCF"/>
    <w:rsid w:val="008E6128"/>
    <w:rsid w:val="008E61F2"/>
    <w:rsid w:val="008E6632"/>
    <w:rsid w:val="008E716B"/>
    <w:rsid w:val="008E7B25"/>
    <w:rsid w:val="008E7B41"/>
    <w:rsid w:val="008F0337"/>
    <w:rsid w:val="008F0527"/>
    <w:rsid w:val="008F0CC7"/>
    <w:rsid w:val="008F1183"/>
    <w:rsid w:val="008F12C4"/>
    <w:rsid w:val="008F26CB"/>
    <w:rsid w:val="008F2795"/>
    <w:rsid w:val="008F2E2E"/>
    <w:rsid w:val="008F32CE"/>
    <w:rsid w:val="008F379D"/>
    <w:rsid w:val="008F392E"/>
    <w:rsid w:val="008F3A8F"/>
    <w:rsid w:val="008F3C8A"/>
    <w:rsid w:val="008F4559"/>
    <w:rsid w:val="008F4D8B"/>
    <w:rsid w:val="008F532F"/>
    <w:rsid w:val="008F59F9"/>
    <w:rsid w:val="008F5C5C"/>
    <w:rsid w:val="008F62AB"/>
    <w:rsid w:val="008F659E"/>
    <w:rsid w:val="008F694D"/>
    <w:rsid w:val="008F69D7"/>
    <w:rsid w:val="008F6DC0"/>
    <w:rsid w:val="008F7FAB"/>
    <w:rsid w:val="00900F4C"/>
    <w:rsid w:val="009017D6"/>
    <w:rsid w:val="00901B2D"/>
    <w:rsid w:val="00901C5F"/>
    <w:rsid w:val="00901EF4"/>
    <w:rsid w:val="009023D4"/>
    <w:rsid w:val="009024C0"/>
    <w:rsid w:val="009024E5"/>
    <w:rsid w:val="00903AB5"/>
    <w:rsid w:val="00903F47"/>
    <w:rsid w:val="00903F6A"/>
    <w:rsid w:val="00903FFB"/>
    <w:rsid w:val="0090419F"/>
    <w:rsid w:val="00904890"/>
    <w:rsid w:val="00904A8C"/>
    <w:rsid w:val="00904AD2"/>
    <w:rsid w:val="00904D76"/>
    <w:rsid w:val="00905EF5"/>
    <w:rsid w:val="009078D1"/>
    <w:rsid w:val="00910750"/>
    <w:rsid w:val="00911A0C"/>
    <w:rsid w:val="0091212B"/>
    <w:rsid w:val="0091260D"/>
    <w:rsid w:val="0091344D"/>
    <w:rsid w:val="009134F8"/>
    <w:rsid w:val="0091409A"/>
    <w:rsid w:val="009145BA"/>
    <w:rsid w:val="0091556C"/>
    <w:rsid w:val="00915C05"/>
    <w:rsid w:val="009161F3"/>
    <w:rsid w:val="009162E6"/>
    <w:rsid w:val="00916A6B"/>
    <w:rsid w:val="00917387"/>
    <w:rsid w:val="00917EB3"/>
    <w:rsid w:val="0092047B"/>
    <w:rsid w:val="00920610"/>
    <w:rsid w:val="009217AE"/>
    <w:rsid w:val="00921C88"/>
    <w:rsid w:val="00922ACA"/>
    <w:rsid w:val="00922D31"/>
    <w:rsid w:val="00923193"/>
    <w:rsid w:val="00924374"/>
    <w:rsid w:val="0092487F"/>
    <w:rsid w:val="009250FE"/>
    <w:rsid w:val="0092549F"/>
    <w:rsid w:val="00925FEE"/>
    <w:rsid w:val="00926B68"/>
    <w:rsid w:val="00926BF6"/>
    <w:rsid w:val="00927945"/>
    <w:rsid w:val="00930172"/>
    <w:rsid w:val="00930792"/>
    <w:rsid w:val="00930AB4"/>
    <w:rsid w:val="00930B83"/>
    <w:rsid w:val="00930CFE"/>
    <w:rsid w:val="009312CE"/>
    <w:rsid w:val="009315AF"/>
    <w:rsid w:val="00931A85"/>
    <w:rsid w:val="00931DD5"/>
    <w:rsid w:val="00932CEC"/>
    <w:rsid w:val="009330DB"/>
    <w:rsid w:val="00933E68"/>
    <w:rsid w:val="009342EA"/>
    <w:rsid w:val="00934BBA"/>
    <w:rsid w:val="00934CC0"/>
    <w:rsid w:val="00935E3D"/>
    <w:rsid w:val="00936383"/>
    <w:rsid w:val="00936AE4"/>
    <w:rsid w:val="009370E4"/>
    <w:rsid w:val="0093747B"/>
    <w:rsid w:val="00937B85"/>
    <w:rsid w:val="009400DF"/>
    <w:rsid w:val="009400E3"/>
    <w:rsid w:val="0094026C"/>
    <w:rsid w:val="0094120F"/>
    <w:rsid w:val="009419EC"/>
    <w:rsid w:val="00942218"/>
    <w:rsid w:val="00942DA2"/>
    <w:rsid w:val="00943E8D"/>
    <w:rsid w:val="00944317"/>
    <w:rsid w:val="0094440F"/>
    <w:rsid w:val="00944534"/>
    <w:rsid w:val="009449FE"/>
    <w:rsid w:val="00946C81"/>
    <w:rsid w:val="00947A96"/>
    <w:rsid w:val="00947E10"/>
    <w:rsid w:val="00950A11"/>
    <w:rsid w:val="00951415"/>
    <w:rsid w:val="00951786"/>
    <w:rsid w:val="00952366"/>
    <w:rsid w:val="00952513"/>
    <w:rsid w:val="009535DD"/>
    <w:rsid w:val="0095440D"/>
    <w:rsid w:val="00955A0E"/>
    <w:rsid w:val="00955B77"/>
    <w:rsid w:val="00955CB7"/>
    <w:rsid w:val="00956A55"/>
    <w:rsid w:val="00961FDA"/>
    <w:rsid w:val="009621AE"/>
    <w:rsid w:val="0096264C"/>
    <w:rsid w:val="00962B92"/>
    <w:rsid w:val="00962E9B"/>
    <w:rsid w:val="00963539"/>
    <w:rsid w:val="00963F63"/>
    <w:rsid w:val="00964090"/>
    <w:rsid w:val="009641A6"/>
    <w:rsid w:val="0096432A"/>
    <w:rsid w:val="009645F8"/>
    <w:rsid w:val="0096674A"/>
    <w:rsid w:val="00966F3D"/>
    <w:rsid w:val="00966FE1"/>
    <w:rsid w:val="00967518"/>
    <w:rsid w:val="00967674"/>
    <w:rsid w:val="00967993"/>
    <w:rsid w:val="00970589"/>
    <w:rsid w:val="00971BC0"/>
    <w:rsid w:val="00971D60"/>
    <w:rsid w:val="00972734"/>
    <w:rsid w:val="00972D51"/>
    <w:rsid w:val="0097390B"/>
    <w:rsid w:val="00973A01"/>
    <w:rsid w:val="00973AF3"/>
    <w:rsid w:val="00973FCC"/>
    <w:rsid w:val="00974D32"/>
    <w:rsid w:val="00974E88"/>
    <w:rsid w:val="00975018"/>
    <w:rsid w:val="00975255"/>
    <w:rsid w:val="00976BEE"/>
    <w:rsid w:val="0097740A"/>
    <w:rsid w:val="00977884"/>
    <w:rsid w:val="00977972"/>
    <w:rsid w:val="009804BB"/>
    <w:rsid w:val="009804EA"/>
    <w:rsid w:val="00980862"/>
    <w:rsid w:val="0098090F"/>
    <w:rsid w:val="00980E01"/>
    <w:rsid w:val="00980EB2"/>
    <w:rsid w:val="0098156A"/>
    <w:rsid w:val="00981A08"/>
    <w:rsid w:val="00982040"/>
    <w:rsid w:val="0098267A"/>
    <w:rsid w:val="00982785"/>
    <w:rsid w:val="00982B9A"/>
    <w:rsid w:val="00982EBB"/>
    <w:rsid w:val="009830BC"/>
    <w:rsid w:val="00983115"/>
    <w:rsid w:val="009833A4"/>
    <w:rsid w:val="00983963"/>
    <w:rsid w:val="00984135"/>
    <w:rsid w:val="0098593C"/>
    <w:rsid w:val="00985A6E"/>
    <w:rsid w:val="009861A7"/>
    <w:rsid w:val="00986459"/>
    <w:rsid w:val="009873BD"/>
    <w:rsid w:val="009873C8"/>
    <w:rsid w:val="00991729"/>
    <w:rsid w:val="00991D82"/>
    <w:rsid w:val="00992BB6"/>
    <w:rsid w:val="00992CFD"/>
    <w:rsid w:val="0099305E"/>
    <w:rsid w:val="00993886"/>
    <w:rsid w:val="00993A49"/>
    <w:rsid w:val="00993A5A"/>
    <w:rsid w:val="00993BEE"/>
    <w:rsid w:val="0099445E"/>
    <w:rsid w:val="00994CCB"/>
    <w:rsid w:val="00995855"/>
    <w:rsid w:val="009958B0"/>
    <w:rsid w:val="00995AC2"/>
    <w:rsid w:val="00996106"/>
    <w:rsid w:val="009A0293"/>
    <w:rsid w:val="009A0645"/>
    <w:rsid w:val="009A0928"/>
    <w:rsid w:val="009A18E5"/>
    <w:rsid w:val="009A243B"/>
    <w:rsid w:val="009A2EC8"/>
    <w:rsid w:val="009A2F75"/>
    <w:rsid w:val="009A40D9"/>
    <w:rsid w:val="009A51E4"/>
    <w:rsid w:val="009A5527"/>
    <w:rsid w:val="009A5756"/>
    <w:rsid w:val="009A5ECC"/>
    <w:rsid w:val="009A6338"/>
    <w:rsid w:val="009A66D9"/>
    <w:rsid w:val="009A6C6E"/>
    <w:rsid w:val="009A7167"/>
    <w:rsid w:val="009A7B69"/>
    <w:rsid w:val="009A7ED6"/>
    <w:rsid w:val="009B09AD"/>
    <w:rsid w:val="009B1FA8"/>
    <w:rsid w:val="009B2134"/>
    <w:rsid w:val="009B24B5"/>
    <w:rsid w:val="009B2CEC"/>
    <w:rsid w:val="009B2D06"/>
    <w:rsid w:val="009B3734"/>
    <w:rsid w:val="009B3ADE"/>
    <w:rsid w:val="009B4625"/>
    <w:rsid w:val="009B46A6"/>
    <w:rsid w:val="009B4BEC"/>
    <w:rsid w:val="009B57F3"/>
    <w:rsid w:val="009B59A0"/>
    <w:rsid w:val="009B5C1D"/>
    <w:rsid w:val="009B6F67"/>
    <w:rsid w:val="009B7A52"/>
    <w:rsid w:val="009C088E"/>
    <w:rsid w:val="009C1781"/>
    <w:rsid w:val="009C1B3A"/>
    <w:rsid w:val="009C2016"/>
    <w:rsid w:val="009C2452"/>
    <w:rsid w:val="009C32E3"/>
    <w:rsid w:val="009C36F6"/>
    <w:rsid w:val="009C397B"/>
    <w:rsid w:val="009C3BF3"/>
    <w:rsid w:val="009C3F11"/>
    <w:rsid w:val="009C3FD4"/>
    <w:rsid w:val="009C41A9"/>
    <w:rsid w:val="009C48AF"/>
    <w:rsid w:val="009C4920"/>
    <w:rsid w:val="009C4B9E"/>
    <w:rsid w:val="009C4E8E"/>
    <w:rsid w:val="009C5988"/>
    <w:rsid w:val="009C5B97"/>
    <w:rsid w:val="009C61D4"/>
    <w:rsid w:val="009C74BB"/>
    <w:rsid w:val="009C756F"/>
    <w:rsid w:val="009C7BC6"/>
    <w:rsid w:val="009D0422"/>
    <w:rsid w:val="009D0557"/>
    <w:rsid w:val="009D0D98"/>
    <w:rsid w:val="009D0F9F"/>
    <w:rsid w:val="009D21E7"/>
    <w:rsid w:val="009D22EF"/>
    <w:rsid w:val="009D2415"/>
    <w:rsid w:val="009D28EF"/>
    <w:rsid w:val="009D3011"/>
    <w:rsid w:val="009D3E02"/>
    <w:rsid w:val="009D3E2E"/>
    <w:rsid w:val="009D4291"/>
    <w:rsid w:val="009D4FD0"/>
    <w:rsid w:val="009D51D7"/>
    <w:rsid w:val="009D53E5"/>
    <w:rsid w:val="009D5D02"/>
    <w:rsid w:val="009D5FCE"/>
    <w:rsid w:val="009D61C4"/>
    <w:rsid w:val="009D62C9"/>
    <w:rsid w:val="009D6700"/>
    <w:rsid w:val="009D6D84"/>
    <w:rsid w:val="009D7DA7"/>
    <w:rsid w:val="009E02B5"/>
    <w:rsid w:val="009E072F"/>
    <w:rsid w:val="009E08AD"/>
    <w:rsid w:val="009E14F9"/>
    <w:rsid w:val="009E2877"/>
    <w:rsid w:val="009E2AF5"/>
    <w:rsid w:val="009E2EEA"/>
    <w:rsid w:val="009E3574"/>
    <w:rsid w:val="009E362E"/>
    <w:rsid w:val="009E3868"/>
    <w:rsid w:val="009E417A"/>
    <w:rsid w:val="009E448C"/>
    <w:rsid w:val="009E5617"/>
    <w:rsid w:val="009E61ED"/>
    <w:rsid w:val="009E66E1"/>
    <w:rsid w:val="009E76B5"/>
    <w:rsid w:val="009E7A19"/>
    <w:rsid w:val="009F00DD"/>
    <w:rsid w:val="009F02A6"/>
    <w:rsid w:val="009F04FE"/>
    <w:rsid w:val="009F066D"/>
    <w:rsid w:val="009F0E93"/>
    <w:rsid w:val="009F0FA0"/>
    <w:rsid w:val="009F0FAF"/>
    <w:rsid w:val="009F1696"/>
    <w:rsid w:val="009F1C3F"/>
    <w:rsid w:val="009F2404"/>
    <w:rsid w:val="009F2C59"/>
    <w:rsid w:val="009F2E8C"/>
    <w:rsid w:val="009F303F"/>
    <w:rsid w:val="009F39D4"/>
    <w:rsid w:val="009F3B88"/>
    <w:rsid w:val="009F3C16"/>
    <w:rsid w:val="009F3DDC"/>
    <w:rsid w:val="009F4083"/>
    <w:rsid w:val="009F48FB"/>
    <w:rsid w:val="009F49CC"/>
    <w:rsid w:val="009F4C6C"/>
    <w:rsid w:val="009F5194"/>
    <w:rsid w:val="009F5261"/>
    <w:rsid w:val="009F56CE"/>
    <w:rsid w:val="009F6375"/>
    <w:rsid w:val="009F6C7E"/>
    <w:rsid w:val="009F7181"/>
    <w:rsid w:val="009F7CB1"/>
    <w:rsid w:val="009F7F3D"/>
    <w:rsid w:val="00A00240"/>
    <w:rsid w:val="00A00588"/>
    <w:rsid w:val="00A008B2"/>
    <w:rsid w:val="00A00A60"/>
    <w:rsid w:val="00A00EDB"/>
    <w:rsid w:val="00A016D4"/>
    <w:rsid w:val="00A01930"/>
    <w:rsid w:val="00A04F35"/>
    <w:rsid w:val="00A04F4B"/>
    <w:rsid w:val="00A053CA"/>
    <w:rsid w:val="00A05449"/>
    <w:rsid w:val="00A06084"/>
    <w:rsid w:val="00A063FC"/>
    <w:rsid w:val="00A06717"/>
    <w:rsid w:val="00A069CC"/>
    <w:rsid w:val="00A06B44"/>
    <w:rsid w:val="00A07783"/>
    <w:rsid w:val="00A102FD"/>
    <w:rsid w:val="00A10733"/>
    <w:rsid w:val="00A10E2F"/>
    <w:rsid w:val="00A115F2"/>
    <w:rsid w:val="00A1163C"/>
    <w:rsid w:val="00A11AD3"/>
    <w:rsid w:val="00A11F64"/>
    <w:rsid w:val="00A11FA8"/>
    <w:rsid w:val="00A11FF6"/>
    <w:rsid w:val="00A1200A"/>
    <w:rsid w:val="00A12655"/>
    <w:rsid w:val="00A1265E"/>
    <w:rsid w:val="00A12C00"/>
    <w:rsid w:val="00A13663"/>
    <w:rsid w:val="00A13C6D"/>
    <w:rsid w:val="00A13C7B"/>
    <w:rsid w:val="00A13D65"/>
    <w:rsid w:val="00A14FCF"/>
    <w:rsid w:val="00A14FD6"/>
    <w:rsid w:val="00A152B8"/>
    <w:rsid w:val="00A1615A"/>
    <w:rsid w:val="00A17357"/>
    <w:rsid w:val="00A173E7"/>
    <w:rsid w:val="00A17F8F"/>
    <w:rsid w:val="00A20EDE"/>
    <w:rsid w:val="00A217F5"/>
    <w:rsid w:val="00A21993"/>
    <w:rsid w:val="00A21CC5"/>
    <w:rsid w:val="00A2231E"/>
    <w:rsid w:val="00A226FB"/>
    <w:rsid w:val="00A22E3A"/>
    <w:rsid w:val="00A23173"/>
    <w:rsid w:val="00A24033"/>
    <w:rsid w:val="00A24212"/>
    <w:rsid w:val="00A2497A"/>
    <w:rsid w:val="00A24A70"/>
    <w:rsid w:val="00A2563B"/>
    <w:rsid w:val="00A25AEE"/>
    <w:rsid w:val="00A26239"/>
    <w:rsid w:val="00A264AA"/>
    <w:rsid w:val="00A30114"/>
    <w:rsid w:val="00A301EE"/>
    <w:rsid w:val="00A30596"/>
    <w:rsid w:val="00A305FC"/>
    <w:rsid w:val="00A30D36"/>
    <w:rsid w:val="00A31962"/>
    <w:rsid w:val="00A320B2"/>
    <w:rsid w:val="00A322C9"/>
    <w:rsid w:val="00A32815"/>
    <w:rsid w:val="00A32F45"/>
    <w:rsid w:val="00A32FCB"/>
    <w:rsid w:val="00A33757"/>
    <w:rsid w:val="00A33ACF"/>
    <w:rsid w:val="00A33ADD"/>
    <w:rsid w:val="00A34155"/>
    <w:rsid w:val="00A3455D"/>
    <w:rsid w:val="00A34A74"/>
    <w:rsid w:val="00A34CF7"/>
    <w:rsid w:val="00A3524F"/>
    <w:rsid w:val="00A36599"/>
    <w:rsid w:val="00A3669F"/>
    <w:rsid w:val="00A36811"/>
    <w:rsid w:val="00A3716D"/>
    <w:rsid w:val="00A377AA"/>
    <w:rsid w:val="00A37991"/>
    <w:rsid w:val="00A37B10"/>
    <w:rsid w:val="00A37F6D"/>
    <w:rsid w:val="00A4071B"/>
    <w:rsid w:val="00A40AE1"/>
    <w:rsid w:val="00A412CC"/>
    <w:rsid w:val="00A414E9"/>
    <w:rsid w:val="00A41C86"/>
    <w:rsid w:val="00A4240B"/>
    <w:rsid w:val="00A4240E"/>
    <w:rsid w:val="00A42E31"/>
    <w:rsid w:val="00A43BC5"/>
    <w:rsid w:val="00A44151"/>
    <w:rsid w:val="00A44B11"/>
    <w:rsid w:val="00A44CB2"/>
    <w:rsid w:val="00A45C75"/>
    <w:rsid w:val="00A460BF"/>
    <w:rsid w:val="00A4639B"/>
    <w:rsid w:val="00A4648B"/>
    <w:rsid w:val="00A466A5"/>
    <w:rsid w:val="00A469CE"/>
    <w:rsid w:val="00A46E5E"/>
    <w:rsid w:val="00A47555"/>
    <w:rsid w:val="00A47AE6"/>
    <w:rsid w:val="00A47B26"/>
    <w:rsid w:val="00A47C97"/>
    <w:rsid w:val="00A50864"/>
    <w:rsid w:val="00A50AD9"/>
    <w:rsid w:val="00A50E20"/>
    <w:rsid w:val="00A51999"/>
    <w:rsid w:val="00A51D2A"/>
    <w:rsid w:val="00A51F84"/>
    <w:rsid w:val="00A52333"/>
    <w:rsid w:val="00A537C3"/>
    <w:rsid w:val="00A549E6"/>
    <w:rsid w:val="00A54A51"/>
    <w:rsid w:val="00A5588C"/>
    <w:rsid w:val="00A55E2C"/>
    <w:rsid w:val="00A55ED3"/>
    <w:rsid w:val="00A55EDD"/>
    <w:rsid w:val="00A56253"/>
    <w:rsid w:val="00A56603"/>
    <w:rsid w:val="00A56B08"/>
    <w:rsid w:val="00A57299"/>
    <w:rsid w:val="00A57E0F"/>
    <w:rsid w:val="00A6005B"/>
    <w:rsid w:val="00A6059B"/>
    <w:rsid w:val="00A6079C"/>
    <w:rsid w:val="00A60AB8"/>
    <w:rsid w:val="00A61172"/>
    <w:rsid w:val="00A6117C"/>
    <w:rsid w:val="00A612FB"/>
    <w:rsid w:val="00A62930"/>
    <w:rsid w:val="00A63020"/>
    <w:rsid w:val="00A63945"/>
    <w:rsid w:val="00A6403A"/>
    <w:rsid w:val="00A64CB1"/>
    <w:rsid w:val="00A65157"/>
    <w:rsid w:val="00A662F1"/>
    <w:rsid w:val="00A66E76"/>
    <w:rsid w:val="00A701F4"/>
    <w:rsid w:val="00A7036D"/>
    <w:rsid w:val="00A71972"/>
    <w:rsid w:val="00A71D08"/>
    <w:rsid w:val="00A721FA"/>
    <w:rsid w:val="00A723DE"/>
    <w:rsid w:val="00A729FD"/>
    <w:rsid w:val="00A72DE2"/>
    <w:rsid w:val="00A7327A"/>
    <w:rsid w:val="00A7329A"/>
    <w:rsid w:val="00A73627"/>
    <w:rsid w:val="00A73F04"/>
    <w:rsid w:val="00A7473C"/>
    <w:rsid w:val="00A74C39"/>
    <w:rsid w:val="00A74CCA"/>
    <w:rsid w:val="00A7500F"/>
    <w:rsid w:val="00A76023"/>
    <w:rsid w:val="00A763B7"/>
    <w:rsid w:val="00A77587"/>
    <w:rsid w:val="00A8015C"/>
    <w:rsid w:val="00A807B8"/>
    <w:rsid w:val="00A81670"/>
    <w:rsid w:val="00A82731"/>
    <w:rsid w:val="00A82D80"/>
    <w:rsid w:val="00A82ED6"/>
    <w:rsid w:val="00A82FAE"/>
    <w:rsid w:val="00A831FA"/>
    <w:rsid w:val="00A83522"/>
    <w:rsid w:val="00A83637"/>
    <w:rsid w:val="00A83B27"/>
    <w:rsid w:val="00A83E1F"/>
    <w:rsid w:val="00A843DB"/>
    <w:rsid w:val="00A84527"/>
    <w:rsid w:val="00A845BA"/>
    <w:rsid w:val="00A84A2D"/>
    <w:rsid w:val="00A8538A"/>
    <w:rsid w:val="00A85529"/>
    <w:rsid w:val="00A858CA"/>
    <w:rsid w:val="00A86494"/>
    <w:rsid w:val="00A868C7"/>
    <w:rsid w:val="00A869CC"/>
    <w:rsid w:val="00A86E05"/>
    <w:rsid w:val="00A872E9"/>
    <w:rsid w:val="00A87AA1"/>
    <w:rsid w:val="00A9054D"/>
    <w:rsid w:val="00A90B41"/>
    <w:rsid w:val="00A90BE0"/>
    <w:rsid w:val="00A90D48"/>
    <w:rsid w:val="00A914B5"/>
    <w:rsid w:val="00A91979"/>
    <w:rsid w:val="00A91AF8"/>
    <w:rsid w:val="00A92557"/>
    <w:rsid w:val="00A93F28"/>
    <w:rsid w:val="00A9460F"/>
    <w:rsid w:val="00A94792"/>
    <w:rsid w:val="00A948E0"/>
    <w:rsid w:val="00A94CA0"/>
    <w:rsid w:val="00A94D62"/>
    <w:rsid w:val="00A94D74"/>
    <w:rsid w:val="00A94DE8"/>
    <w:rsid w:val="00A9542A"/>
    <w:rsid w:val="00A95E01"/>
    <w:rsid w:val="00A95F45"/>
    <w:rsid w:val="00A962D1"/>
    <w:rsid w:val="00A96370"/>
    <w:rsid w:val="00A963DD"/>
    <w:rsid w:val="00A96709"/>
    <w:rsid w:val="00A969F2"/>
    <w:rsid w:val="00A96C24"/>
    <w:rsid w:val="00A96DA5"/>
    <w:rsid w:val="00A97AEF"/>
    <w:rsid w:val="00A97BAA"/>
    <w:rsid w:val="00A97E8B"/>
    <w:rsid w:val="00AA15EF"/>
    <w:rsid w:val="00AA1F9B"/>
    <w:rsid w:val="00AA234F"/>
    <w:rsid w:val="00AA2E79"/>
    <w:rsid w:val="00AA36C4"/>
    <w:rsid w:val="00AA3F28"/>
    <w:rsid w:val="00AA404D"/>
    <w:rsid w:val="00AA4502"/>
    <w:rsid w:val="00AA500C"/>
    <w:rsid w:val="00AA5738"/>
    <w:rsid w:val="00AA5829"/>
    <w:rsid w:val="00AA5AFD"/>
    <w:rsid w:val="00AA5C3C"/>
    <w:rsid w:val="00AA6A0C"/>
    <w:rsid w:val="00AA6EB4"/>
    <w:rsid w:val="00AA7149"/>
    <w:rsid w:val="00AA7CB7"/>
    <w:rsid w:val="00AB01C6"/>
    <w:rsid w:val="00AB0670"/>
    <w:rsid w:val="00AB08F1"/>
    <w:rsid w:val="00AB14E0"/>
    <w:rsid w:val="00AB2706"/>
    <w:rsid w:val="00AB280D"/>
    <w:rsid w:val="00AB2884"/>
    <w:rsid w:val="00AB4585"/>
    <w:rsid w:val="00AB460C"/>
    <w:rsid w:val="00AB46C1"/>
    <w:rsid w:val="00AB47AB"/>
    <w:rsid w:val="00AB4EE5"/>
    <w:rsid w:val="00AB5E51"/>
    <w:rsid w:val="00AB62AE"/>
    <w:rsid w:val="00AB6B35"/>
    <w:rsid w:val="00AB794B"/>
    <w:rsid w:val="00AB7BCA"/>
    <w:rsid w:val="00AC05B3"/>
    <w:rsid w:val="00AC09A2"/>
    <w:rsid w:val="00AC18DA"/>
    <w:rsid w:val="00AC1BFC"/>
    <w:rsid w:val="00AC1C3E"/>
    <w:rsid w:val="00AC2196"/>
    <w:rsid w:val="00AC2295"/>
    <w:rsid w:val="00AC28F5"/>
    <w:rsid w:val="00AC29EC"/>
    <w:rsid w:val="00AC2FF9"/>
    <w:rsid w:val="00AC3005"/>
    <w:rsid w:val="00AC348E"/>
    <w:rsid w:val="00AC5EC9"/>
    <w:rsid w:val="00AC643E"/>
    <w:rsid w:val="00AC66EE"/>
    <w:rsid w:val="00AC713B"/>
    <w:rsid w:val="00AC76AF"/>
    <w:rsid w:val="00AC7A14"/>
    <w:rsid w:val="00AC7AF4"/>
    <w:rsid w:val="00AC7C8A"/>
    <w:rsid w:val="00AC7D20"/>
    <w:rsid w:val="00AC7F4E"/>
    <w:rsid w:val="00AD06E8"/>
    <w:rsid w:val="00AD07B5"/>
    <w:rsid w:val="00AD14DB"/>
    <w:rsid w:val="00AD2199"/>
    <w:rsid w:val="00AD225D"/>
    <w:rsid w:val="00AD2849"/>
    <w:rsid w:val="00AD2A6B"/>
    <w:rsid w:val="00AD2A92"/>
    <w:rsid w:val="00AD2B3A"/>
    <w:rsid w:val="00AD31AE"/>
    <w:rsid w:val="00AD38F7"/>
    <w:rsid w:val="00AD39E5"/>
    <w:rsid w:val="00AD3EDD"/>
    <w:rsid w:val="00AD3FF0"/>
    <w:rsid w:val="00AD445D"/>
    <w:rsid w:val="00AD4FD9"/>
    <w:rsid w:val="00AD5A6E"/>
    <w:rsid w:val="00AD60EF"/>
    <w:rsid w:val="00AD615C"/>
    <w:rsid w:val="00AD6B30"/>
    <w:rsid w:val="00AD75E1"/>
    <w:rsid w:val="00AD75FE"/>
    <w:rsid w:val="00AE032F"/>
    <w:rsid w:val="00AE0A0F"/>
    <w:rsid w:val="00AE11B7"/>
    <w:rsid w:val="00AE186E"/>
    <w:rsid w:val="00AE1E2B"/>
    <w:rsid w:val="00AE1F86"/>
    <w:rsid w:val="00AE2702"/>
    <w:rsid w:val="00AE2779"/>
    <w:rsid w:val="00AE301E"/>
    <w:rsid w:val="00AE3742"/>
    <w:rsid w:val="00AE3C43"/>
    <w:rsid w:val="00AE3F19"/>
    <w:rsid w:val="00AE441C"/>
    <w:rsid w:val="00AE5CEC"/>
    <w:rsid w:val="00AE63BC"/>
    <w:rsid w:val="00AE6428"/>
    <w:rsid w:val="00AE64B2"/>
    <w:rsid w:val="00AE66E2"/>
    <w:rsid w:val="00AE6BA2"/>
    <w:rsid w:val="00AE6D82"/>
    <w:rsid w:val="00AE6E7E"/>
    <w:rsid w:val="00AE7256"/>
    <w:rsid w:val="00AE7307"/>
    <w:rsid w:val="00AE7442"/>
    <w:rsid w:val="00AE777F"/>
    <w:rsid w:val="00AE7D30"/>
    <w:rsid w:val="00AF00C8"/>
    <w:rsid w:val="00AF150E"/>
    <w:rsid w:val="00AF17CC"/>
    <w:rsid w:val="00AF1DD9"/>
    <w:rsid w:val="00AF212F"/>
    <w:rsid w:val="00AF3050"/>
    <w:rsid w:val="00AF330C"/>
    <w:rsid w:val="00AF3682"/>
    <w:rsid w:val="00AF3871"/>
    <w:rsid w:val="00AF3D24"/>
    <w:rsid w:val="00AF4133"/>
    <w:rsid w:val="00AF4637"/>
    <w:rsid w:val="00AF59A4"/>
    <w:rsid w:val="00AF5CF7"/>
    <w:rsid w:val="00AF636E"/>
    <w:rsid w:val="00AF68F4"/>
    <w:rsid w:val="00AF6CA5"/>
    <w:rsid w:val="00AF798F"/>
    <w:rsid w:val="00B00465"/>
    <w:rsid w:val="00B0057B"/>
    <w:rsid w:val="00B00F07"/>
    <w:rsid w:val="00B01C11"/>
    <w:rsid w:val="00B01F73"/>
    <w:rsid w:val="00B0252D"/>
    <w:rsid w:val="00B027F3"/>
    <w:rsid w:val="00B027F5"/>
    <w:rsid w:val="00B02AE8"/>
    <w:rsid w:val="00B02F1A"/>
    <w:rsid w:val="00B03651"/>
    <w:rsid w:val="00B03F28"/>
    <w:rsid w:val="00B041B5"/>
    <w:rsid w:val="00B04559"/>
    <w:rsid w:val="00B04B96"/>
    <w:rsid w:val="00B04C9B"/>
    <w:rsid w:val="00B0501A"/>
    <w:rsid w:val="00B054AF"/>
    <w:rsid w:val="00B0589B"/>
    <w:rsid w:val="00B05ED9"/>
    <w:rsid w:val="00B068BF"/>
    <w:rsid w:val="00B06F33"/>
    <w:rsid w:val="00B101F2"/>
    <w:rsid w:val="00B11575"/>
    <w:rsid w:val="00B11AA2"/>
    <w:rsid w:val="00B11DE6"/>
    <w:rsid w:val="00B12483"/>
    <w:rsid w:val="00B12CE3"/>
    <w:rsid w:val="00B132BA"/>
    <w:rsid w:val="00B13CA5"/>
    <w:rsid w:val="00B13F1E"/>
    <w:rsid w:val="00B143CB"/>
    <w:rsid w:val="00B1536A"/>
    <w:rsid w:val="00B15B98"/>
    <w:rsid w:val="00B15BA5"/>
    <w:rsid w:val="00B15F89"/>
    <w:rsid w:val="00B16383"/>
    <w:rsid w:val="00B16883"/>
    <w:rsid w:val="00B17898"/>
    <w:rsid w:val="00B207A7"/>
    <w:rsid w:val="00B20FBF"/>
    <w:rsid w:val="00B213CB"/>
    <w:rsid w:val="00B218F1"/>
    <w:rsid w:val="00B21D25"/>
    <w:rsid w:val="00B23F7B"/>
    <w:rsid w:val="00B24128"/>
    <w:rsid w:val="00B242B2"/>
    <w:rsid w:val="00B24668"/>
    <w:rsid w:val="00B25C84"/>
    <w:rsid w:val="00B265F8"/>
    <w:rsid w:val="00B267A5"/>
    <w:rsid w:val="00B270A3"/>
    <w:rsid w:val="00B272D7"/>
    <w:rsid w:val="00B2793C"/>
    <w:rsid w:val="00B279C3"/>
    <w:rsid w:val="00B30CCE"/>
    <w:rsid w:val="00B30DC1"/>
    <w:rsid w:val="00B31029"/>
    <w:rsid w:val="00B316B4"/>
    <w:rsid w:val="00B316E5"/>
    <w:rsid w:val="00B321BB"/>
    <w:rsid w:val="00B324AE"/>
    <w:rsid w:val="00B325F7"/>
    <w:rsid w:val="00B328B3"/>
    <w:rsid w:val="00B32F87"/>
    <w:rsid w:val="00B337A6"/>
    <w:rsid w:val="00B3580F"/>
    <w:rsid w:val="00B35C4C"/>
    <w:rsid w:val="00B35DA5"/>
    <w:rsid w:val="00B35FCA"/>
    <w:rsid w:val="00B3665C"/>
    <w:rsid w:val="00B367BE"/>
    <w:rsid w:val="00B369E5"/>
    <w:rsid w:val="00B3750D"/>
    <w:rsid w:val="00B378E2"/>
    <w:rsid w:val="00B37BF4"/>
    <w:rsid w:val="00B407F2"/>
    <w:rsid w:val="00B42989"/>
    <w:rsid w:val="00B42CD9"/>
    <w:rsid w:val="00B434DC"/>
    <w:rsid w:val="00B43895"/>
    <w:rsid w:val="00B43965"/>
    <w:rsid w:val="00B4408A"/>
    <w:rsid w:val="00B44931"/>
    <w:rsid w:val="00B4556A"/>
    <w:rsid w:val="00B45BFB"/>
    <w:rsid w:val="00B46344"/>
    <w:rsid w:val="00B46A0A"/>
    <w:rsid w:val="00B46AA2"/>
    <w:rsid w:val="00B47666"/>
    <w:rsid w:val="00B4784D"/>
    <w:rsid w:val="00B47AA5"/>
    <w:rsid w:val="00B47FA6"/>
    <w:rsid w:val="00B501BE"/>
    <w:rsid w:val="00B50945"/>
    <w:rsid w:val="00B50E11"/>
    <w:rsid w:val="00B512B0"/>
    <w:rsid w:val="00B526F5"/>
    <w:rsid w:val="00B52740"/>
    <w:rsid w:val="00B53253"/>
    <w:rsid w:val="00B53426"/>
    <w:rsid w:val="00B53712"/>
    <w:rsid w:val="00B537B9"/>
    <w:rsid w:val="00B541DC"/>
    <w:rsid w:val="00B545B5"/>
    <w:rsid w:val="00B54A92"/>
    <w:rsid w:val="00B55B87"/>
    <w:rsid w:val="00B56776"/>
    <w:rsid w:val="00B56CF8"/>
    <w:rsid w:val="00B57FE1"/>
    <w:rsid w:val="00B6024C"/>
    <w:rsid w:val="00B6026C"/>
    <w:rsid w:val="00B603AF"/>
    <w:rsid w:val="00B60A7F"/>
    <w:rsid w:val="00B60C20"/>
    <w:rsid w:val="00B613EB"/>
    <w:rsid w:val="00B6173D"/>
    <w:rsid w:val="00B6199E"/>
    <w:rsid w:val="00B6283E"/>
    <w:rsid w:val="00B62A01"/>
    <w:rsid w:val="00B62C12"/>
    <w:rsid w:val="00B62EA6"/>
    <w:rsid w:val="00B62FBF"/>
    <w:rsid w:val="00B635E2"/>
    <w:rsid w:val="00B63899"/>
    <w:rsid w:val="00B63E4F"/>
    <w:rsid w:val="00B64189"/>
    <w:rsid w:val="00B6449E"/>
    <w:rsid w:val="00B652DC"/>
    <w:rsid w:val="00B656CB"/>
    <w:rsid w:val="00B65EF8"/>
    <w:rsid w:val="00B66EFB"/>
    <w:rsid w:val="00B677C0"/>
    <w:rsid w:val="00B67BEC"/>
    <w:rsid w:val="00B7017C"/>
    <w:rsid w:val="00B706EB"/>
    <w:rsid w:val="00B71B32"/>
    <w:rsid w:val="00B71F64"/>
    <w:rsid w:val="00B72584"/>
    <w:rsid w:val="00B726E8"/>
    <w:rsid w:val="00B72C02"/>
    <w:rsid w:val="00B73E86"/>
    <w:rsid w:val="00B73EEE"/>
    <w:rsid w:val="00B73F21"/>
    <w:rsid w:val="00B74510"/>
    <w:rsid w:val="00B74CBA"/>
    <w:rsid w:val="00B75FE7"/>
    <w:rsid w:val="00B766C6"/>
    <w:rsid w:val="00B7734D"/>
    <w:rsid w:val="00B7758D"/>
    <w:rsid w:val="00B777D2"/>
    <w:rsid w:val="00B77B26"/>
    <w:rsid w:val="00B80734"/>
    <w:rsid w:val="00B81DE4"/>
    <w:rsid w:val="00B8233D"/>
    <w:rsid w:val="00B82517"/>
    <w:rsid w:val="00B82590"/>
    <w:rsid w:val="00B828AA"/>
    <w:rsid w:val="00B82FBC"/>
    <w:rsid w:val="00B83004"/>
    <w:rsid w:val="00B834E3"/>
    <w:rsid w:val="00B8399B"/>
    <w:rsid w:val="00B83A04"/>
    <w:rsid w:val="00B83ED6"/>
    <w:rsid w:val="00B83F19"/>
    <w:rsid w:val="00B8457C"/>
    <w:rsid w:val="00B84F32"/>
    <w:rsid w:val="00B850A7"/>
    <w:rsid w:val="00B85292"/>
    <w:rsid w:val="00B8581E"/>
    <w:rsid w:val="00B85F45"/>
    <w:rsid w:val="00B85FCD"/>
    <w:rsid w:val="00B86484"/>
    <w:rsid w:val="00B86F04"/>
    <w:rsid w:val="00B870DB"/>
    <w:rsid w:val="00B87A37"/>
    <w:rsid w:val="00B87C64"/>
    <w:rsid w:val="00B90767"/>
    <w:rsid w:val="00B90885"/>
    <w:rsid w:val="00B90A5E"/>
    <w:rsid w:val="00B91341"/>
    <w:rsid w:val="00B91BD7"/>
    <w:rsid w:val="00B920FC"/>
    <w:rsid w:val="00B92285"/>
    <w:rsid w:val="00B92871"/>
    <w:rsid w:val="00B928B4"/>
    <w:rsid w:val="00B9329F"/>
    <w:rsid w:val="00B93849"/>
    <w:rsid w:val="00B94660"/>
    <w:rsid w:val="00B9562E"/>
    <w:rsid w:val="00B95C56"/>
    <w:rsid w:val="00B96057"/>
    <w:rsid w:val="00B965D1"/>
    <w:rsid w:val="00B97037"/>
    <w:rsid w:val="00B97868"/>
    <w:rsid w:val="00B978BA"/>
    <w:rsid w:val="00BA0035"/>
    <w:rsid w:val="00BA0B41"/>
    <w:rsid w:val="00BA1261"/>
    <w:rsid w:val="00BA1EC9"/>
    <w:rsid w:val="00BA224B"/>
    <w:rsid w:val="00BA26EC"/>
    <w:rsid w:val="00BA2769"/>
    <w:rsid w:val="00BA2ADF"/>
    <w:rsid w:val="00BA2CFF"/>
    <w:rsid w:val="00BA3A35"/>
    <w:rsid w:val="00BA3B8D"/>
    <w:rsid w:val="00BA4434"/>
    <w:rsid w:val="00BA47E3"/>
    <w:rsid w:val="00BA4800"/>
    <w:rsid w:val="00BA4DF6"/>
    <w:rsid w:val="00BA4F8C"/>
    <w:rsid w:val="00BA4FAF"/>
    <w:rsid w:val="00BA5422"/>
    <w:rsid w:val="00BA5B85"/>
    <w:rsid w:val="00BA5ED7"/>
    <w:rsid w:val="00BA5F85"/>
    <w:rsid w:val="00BA65AE"/>
    <w:rsid w:val="00BA6EEF"/>
    <w:rsid w:val="00BA75D2"/>
    <w:rsid w:val="00BA7C6F"/>
    <w:rsid w:val="00BB033E"/>
    <w:rsid w:val="00BB1923"/>
    <w:rsid w:val="00BB1B68"/>
    <w:rsid w:val="00BB1DD3"/>
    <w:rsid w:val="00BB1EC6"/>
    <w:rsid w:val="00BB235B"/>
    <w:rsid w:val="00BB2DD4"/>
    <w:rsid w:val="00BB2E14"/>
    <w:rsid w:val="00BB31C5"/>
    <w:rsid w:val="00BB3523"/>
    <w:rsid w:val="00BB4BAF"/>
    <w:rsid w:val="00BB4F4B"/>
    <w:rsid w:val="00BB5BF4"/>
    <w:rsid w:val="00BB6202"/>
    <w:rsid w:val="00BB6371"/>
    <w:rsid w:val="00BB7BBA"/>
    <w:rsid w:val="00BB7E39"/>
    <w:rsid w:val="00BC01D9"/>
    <w:rsid w:val="00BC06D3"/>
    <w:rsid w:val="00BC0D27"/>
    <w:rsid w:val="00BC1D0E"/>
    <w:rsid w:val="00BC1F2A"/>
    <w:rsid w:val="00BC28A4"/>
    <w:rsid w:val="00BC311E"/>
    <w:rsid w:val="00BC31AE"/>
    <w:rsid w:val="00BC3A4F"/>
    <w:rsid w:val="00BC4289"/>
    <w:rsid w:val="00BC4317"/>
    <w:rsid w:val="00BC4615"/>
    <w:rsid w:val="00BC4A1C"/>
    <w:rsid w:val="00BC5667"/>
    <w:rsid w:val="00BC625A"/>
    <w:rsid w:val="00BC67FF"/>
    <w:rsid w:val="00BC7B03"/>
    <w:rsid w:val="00BD01CA"/>
    <w:rsid w:val="00BD06DB"/>
    <w:rsid w:val="00BD08E8"/>
    <w:rsid w:val="00BD1833"/>
    <w:rsid w:val="00BD1D30"/>
    <w:rsid w:val="00BD2172"/>
    <w:rsid w:val="00BD2266"/>
    <w:rsid w:val="00BD24CA"/>
    <w:rsid w:val="00BD25C0"/>
    <w:rsid w:val="00BD2C56"/>
    <w:rsid w:val="00BD2F9B"/>
    <w:rsid w:val="00BD4267"/>
    <w:rsid w:val="00BD45A3"/>
    <w:rsid w:val="00BD4A08"/>
    <w:rsid w:val="00BD4C26"/>
    <w:rsid w:val="00BD4D3A"/>
    <w:rsid w:val="00BD5706"/>
    <w:rsid w:val="00BD597D"/>
    <w:rsid w:val="00BD64F8"/>
    <w:rsid w:val="00BD6E5B"/>
    <w:rsid w:val="00BD6EC6"/>
    <w:rsid w:val="00BD6F2C"/>
    <w:rsid w:val="00BD7425"/>
    <w:rsid w:val="00BE0AC2"/>
    <w:rsid w:val="00BE0C97"/>
    <w:rsid w:val="00BE1CF6"/>
    <w:rsid w:val="00BE21DA"/>
    <w:rsid w:val="00BE2826"/>
    <w:rsid w:val="00BE2B23"/>
    <w:rsid w:val="00BE3A53"/>
    <w:rsid w:val="00BE3EB2"/>
    <w:rsid w:val="00BE4D49"/>
    <w:rsid w:val="00BE5F07"/>
    <w:rsid w:val="00BE6B36"/>
    <w:rsid w:val="00BE75C6"/>
    <w:rsid w:val="00BE7A42"/>
    <w:rsid w:val="00BF0306"/>
    <w:rsid w:val="00BF0907"/>
    <w:rsid w:val="00BF0B46"/>
    <w:rsid w:val="00BF0C46"/>
    <w:rsid w:val="00BF0E48"/>
    <w:rsid w:val="00BF133D"/>
    <w:rsid w:val="00BF1B4A"/>
    <w:rsid w:val="00BF3D0E"/>
    <w:rsid w:val="00BF4606"/>
    <w:rsid w:val="00BF555A"/>
    <w:rsid w:val="00BF60B3"/>
    <w:rsid w:val="00BF6600"/>
    <w:rsid w:val="00BF6702"/>
    <w:rsid w:val="00BF6A4E"/>
    <w:rsid w:val="00BF7731"/>
    <w:rsid w:val="00C0082D"/>
    <w:rsid w:val="00C00AA0"/>
    <w:rsid w:val="00C00CAC"/>
    <w:rsid w:val="00C00D2F"/>
    <w:rsid w:val="00C02689"/>
    <w:rsid w:val="00C02CA4"/>
    <w:rsid w:val="00C0440B"/>
    <w:rsid w:val="00C0517F"/>
    <w:rsid w:val="00C05A87"/>
    <w:rsid w:val="00C0623D"/>
    <w:rsid w:val="00C06AA8"/>
    <w:rsid w:val="00C06BAD"/>
    <w:rsid w:val="00C070A1"/>
    <w:rsid w:val="00C072FF"/>
    <w:rsid w:val="00C079C0"/>
    <w:rsid w:val="00C07AFC"/>
    <w:rsid w:val="00C10510"/>
    <w:rsid w:val="00C10670"/>
    <w:rsid w:val="00C117F1"/>
    <w:rsid w:val="00C1191B"/>
    <w:rsid w:val="00C11CE1"/>
    <w:rsid w:val="00C12431"/>
    <w:rsid w:val="00C128C8"/>
    <w:rsid w:val="00C12B3B"/>
    <w:rsid w:val="00C13C2F"/>
    <w:rsid w:val="00C13DCB"/>
    <w:rsid w:val="00C142DA"/>
    <w:rsid w:val="00C146FD"/>
    <w:rsid w:val="00C148F2"/>
    <w:rsid w:val="00C14EF8"/>
    <w:rsid w:val="00C15D4D"/>
    <w:rsid w:val="00C16024"/>
    <w:rsid w:val="00C160B0"/>
    <w:rsid w:val="00C168F1"/>
    <w:rsid w:val="00C16BEC"/>
    <w:rsid w:val="00C172C9"/>
    <w:rsid w:val="00C1792E"/>
    <w:rsid w:val="00C17CC9"/>
    <w:rsid w:val="00C17D86"/>
    <w:rsid w:val="00C2007E"/>
    <w:rsid w:val="00C20241"/>
    <w:rsid w:val="00C204E5"/>
    <w:rsid w:val="00C20871"/>
    <w:rsid w:val="00C208ED"/>
    <w:rsid w:val="00C2130D"/>
    <w:rsid w:val="00C21372"/>
    <w:rsid w:val="00C21ED1"/>
    <w:rsid w:val="00C22827"/>
    <w:rsid w:val="00C22D4D"/>
    <w:rsid w:val="00C22ECD"/>
    <w:rsid w:val="00C232F7"/>
    <w:rsid w:val="00C235E3"/>
    <w:rsid w:val="00C24033"/>
    <w:rsid w:val="00C2428B"/>
    <w:rsid w:val="00C24704"/>
    <w:rsid w:val="00C26649"/>
    <w:rsid w:val="00C2687D"/>
    <w:rsid w:val="00C26AB2"/>
    <w:rsid w:val="00C26DF7"/>
    <w:rsid w:val="00C27245"/>
    <w:rsid w:val="00C27A3F"/>
    <w:rsid w:val="00C30181"/>
    <w:rsid w:val="00C3024B"/>
    <w:rsid w:val="00C30328"/>
    <w:rsid w:val="00C30B6D"/>
    <w:rsid w:val="00C30D4C"/>
    <w:rsid w:val="00C310CF"/>
    <w:rsid w:val="00C31117"/>
    <w:rsid w:val="00C312EF"/>
    <w:rsid w:val="00C31C31"/>
    <w:rsid w:val="00C3227A"/>
    <w:rsid w:val="00C335AF"/>
    <w:rsid w:val="00C33E97"/>
    <w:rsid w:val="00C344F9"/>
    <w:rsid w:val="00C34612"/>
    <w:rsid w:val="00C34C21"/>
    <w:rsid w:val="00C34CF8"/>
    <w:rsid w:val="00C354E0"/>
    <w:rsid w:val="00C35530"/>
    <w:rsid w:val="00C35910"/>
    <w:rsid w:val="00C3645D"/>
    <w:rsid w:val="00C3645E"/>
    <w:rsid w:val="00C369EE"/>
    <w:rsid w:val="00C36BD7"/>
    <w:rsid w:val="00C36F41"/>
    <w:rsid w:val="00C36F93"/>
    <w:rsid w:val="00C37337"/>
    <w:rsid w:val="00C37D47"/>
    <w:rsid w:val="00C40055"/>
    <w:rsid w:val="00C40A57"/>
    <w:rsid w:val="00C40AA7"/>
    <w:rsid w:val="00C41115"/>
    <w:rsid w:val="00C4165D"/>
    <w:rsid w:val="00C4181C"/>
    <w:rsid w:val="00C41DB4"/>
    <w:rsid w:val="00C420D6"/>
    <w:rsid w:val="00C425D8"/>
    <w:rsid w:val="00C428E6"/>
    <w:rsid w:val="00C42E4A"/>
    <w:rsid w:val="00C433F1"/>
    <w:rsid w:val="00C43831"/>
    <w:rsid w:val="00C438AE"/>
    <w:rsid w:val="00C43BEA"/>
    <w:rsid w:val="00C44674"/>
    <w:rsid w:val="00C44A45"/>
    <w:rsid w:val="00C44B59"/>
    <w:rsid w:val="00C4503D"/>
    <w:rsid w:val="00C453A8"/>
    <w:rsid w:val="00C45412"/>
    <w:rsid w:val="00C45650"/>
    <w:rsid w:val="00C45927"/>
    <w:rsid w:val="00C45C01"/>
    <w:rsid w:val="00C45F29"/>
    <w:rsid w:val="00C45FA2"/>
    <w:rsid w:val="00C460E8"/>
    <w:rsid w:val="00C46A00"/>
    <w:rsid w:val="00C46E3C"/>
    <w:rsid w:val="00C4738E"/>
    <w:rsid w:val="00C47B24"/>
    <w:rsid w:val="00C50057"/>
    <w:rsid w:val="00C505FC"/>
    <w:rsid w:val="00C506DA"/>
    <w:rsid w:val="00C50774"/>
    <w:rsid w:val="00C50982"/>
    <w:rsid w:val="00C50BC4"/>
    <w:rsid w:val="00C50E55"/>
    <w:rsid w:val="00C50EEC"/>
    <w:rsid w:val="00C5165A"/>
    <w:rsid w:val="00C51E29"/>
    <w:rsid w:val="00C52378"/>
    <w:rsid w:val="00C5292B"/>
    <w:rsid w:val="00C52AEF"/>
    <w:rsid w:val="00C53E38"/>
    <w:rsid w:val="00C541FB"/>
    <w:rsid w:val="00C5420B"/>
    <w:rsid w:val="00C5445E"/>
    <w:rsid w:val="00C55731"/>
    <w:rsid w:val="00C55796"/>
    <w:rsid w:val="00C55C6A"/>
    <w:rsid w:val="00C55DF1"/>
    <w:rsid w:val="00C5628E"/>
    <w:rsid w:val="00C56455"/>
    <w:rsid w:val="00C564C1"/>
    <w:rsid w:val="00C5672A"/>
    <w:rsid w:val="00C56926"/>
    <w:rsid w:val="00C56C78"/>
    <w:rsid w:val="00C56D5B"/>
    <w:rsid w:val="00C576F0"/>
    <w:rsid w:val="00C60189"/>
    <w:rsid w:val="00C602E5"/>
    <w:rsid w:val="00C62078"/>
    <w:rsid w:val="00C620B1"/>
    <w:rsid w:val="00C623AE"/>
    <w:rsid w:val="00C62BE1"/>
    <w:rsid w:val="00C630A1"/>
    <w:rsid w:val="00C6367E"/>
    <w:rsid w:val="00C63BF9"/>
    <w:rsid w:val="00C63FB9"/>
    <w:rsid w:val="00C64AF9"/>
    <w:rsid w:val="00C6564C"/>
    <w:rsid w:val="00C65B44"/>
    <w:rsid w:val="00C65CBF"/>
    <w:rsid w:val="00C66041"/>
    <w:rsid w:val="00C660AD"/>
    <w:rsid w:val="00C66A16"/>
    <w:rsid w:val="00C679EF"/>
    <w:rsid w:val="00C67D7A"/>
    <w:rsid w:val="00C70627"/>
    <w:rsid w:val="00C70686"/>
    <w:rsid w:val="00C70A82"/>
    <w:rsid w:val="00C70C60"/>
    <w:rsid w:val="00C71129"/>
    <w:rsid w:val="00C71E57"/>
    <w:rsid w:val="00C72155"/>
    <w:rsid w:val="00C72234"/>
    <w:rsid w:val="00C73AF7"/>
    <w:rsid w:val="00C74640"/>
    <w:rsid w:val="00C7495D"/>
    <w:rsid w:val="00C74B6C"/>
    <w:rsid w:val="00C74BDA"/>
    <w:rsid w:val="00C75021"/>
    <w:rsid w:val="00C75196"/>
    <w:rsid w:val="00C75375"/>
    <w:rsid w:val="00C75540"/>
    <w:rsid w:val="00C75CA5"/>
    <w:rsid w:val="00C76081"/>
    <w:rsid w:val="00C7666E"/>
    <w:rsid w:val="00C768B2"/>
    <w:rsid w:val="00C76D49"/>
    <w:rsid w:val="00C775AA"/>
    <w:rsid w:val="00C8041E"/>
    <w:rsid w:val="00C80B46"/>
    <w:rsid w:val="00C811D8"/>
    <w:rsid w:val="00C816D9"/>
    <w:rsid w:val="00C81C59"/>
    <w:rsid w:val="00C8305E"/>
    <w:rsid w:val="00C8311D"/>
    <w:rsid w:val="00C835F8"/>
    <w:rsid w:val="00C84600"/>
    <w:rsid w:val="00C8496C"/>
    <w:rsid w:val="00C84D1A"/>
    <w:rsid w:val="00C8501E"/>
    <w:rsid w:val="00C8561F"/>
    <w:rsid w:val="00C85C85"/>
    <w:rsid w:val="00C85D82"/>
    <w:rsid w:val="00C86351"/>
    <w:rsid w:val="00C872FD"/>
    <w:rsid w:val="00C905B7"/>
    <w:rsid w:val="00C907F0"/>
    <w:rsid w:val="00C908B1"/>
    <w:rsid w:val="00C90F10"/>
    <w:rsid w:val="00C913E6"/>
    <w:rsid w:val="00C9152A"/>
    <w:rsid w:val="00C91597"/>
    <w:rsid w:val="00C91C4E"/>
    <w:rsid w:val="00C9246F"/>
    <w:rsid w:val="00C92A3D"/>
    <w:rsid w:val="00C93A8B"/>
    <w:rsid w:val="00C93FC4"/>
    <w:rsid w:val="00C94128"/>
    <w:rsid w:val="00C94A8C"/>
    <w:rsid w:val="00C94C2D"/>
    <w:rsid w:val="00C94E94"/>
    <w:rsid w:val="00C95362"/>
    <w:rsid w:val="00C9659E"/>
    <w:rsid w:val="00C969E3"/>
    <w:rsid w:val="00C96E7B"/>
    <w:rsid w:val="00C96F7A"/>
    <w:rsid w:val="00C972C3"/>
    <w:rsid w:val="00C97944"/>
    <w:rsid w:val="00C97F42"/>
    <w:rsid w:val="00CA044E"/>
    <w:rsid w:val="00CA058A"/>
    <w:rsid w:val="00CA1583"/>
    <w:rsid w:val="00CA1946"/>
    <w:rsid w:val="00CA1B89"/>
    <w:rsid w:val="00CA205E"/>
    <w:rsid w:val="00CA3233"/>
    <w:rsid w:val="00CA3330"/>
    <w:rsid w:val="00CA344E"/>
    <w:rsid w:val="00CA34D6"/>
    <w:rsid w:val="00CA35F9"/>
    <w:rsid w:val="00CA36FC"/>
    <w:rsid w:val="00CA490E"/>
    <w:rsid w:val="00CA5D28"/>
    <w:rsid w:val="00CA5F26"/>
    <w:rsid w:val="00CA62C3"/>
    <w:rsid w:val="00CA6608"/>
    <w:rsid w:val="00CA6CD2"/>
    <w:rsid w:val="00CA6DDE"/>
    <w:rsid w:val="00CA7E64"/>
    <w:rsid w:val="00CB0329"/>
    <w:rsid w:val="00CB0F2B"/>
    <w:rsid w:val="00CB10E1"/>
    <w:rsid w:val="00CB130F"/>
    <w:rsid w:val="00CB23CB"/>
    <w:rsid w:val="00CB2A9A"/>
    <w:rsid w:val="00CB300C"/>
    <w:rsid w:val="00CB329C"/>
    <w:rsid w:val="00CB385E"/>
    <w:rsid w:val="00CB3BDB"/>
    <w:rsid w:val="00CB4ADA"/>
    <w:rsid w:val="00CB549C"/>
    <w:rsid w:val="00CB5F59"/>
    <w:rsid w:val="00CB6311"/>
    <w:rsid w:val="00CB74FF"/>
    <w:rsid w:val="00CB78EF"/>
    <w:rsid w:val="00CC0471"/>
    <w:rsid w:val="00CC0A44"/>
    <w:rsid w:val="00CC1E6B"/>
    <w:rsid w:val="00CC21AE"/>
    <w:rsid w:val="00CC2E42"/>
    <w:rsid w:val="00CC2F79"/>
    <w:rsid w:val="00CC32EF"/>
    <w:rsid w:val="00CC3381"/>
    <w:rsid w:val="00CC37D6"/>
    <w:rsid w:val="00CC3B9A"/>
    <w:rsid w:val="00CC4333"/>
    <w:rsid w:val="00CC45B2"/>
    <w:rsid w:val="00CC4ACD"/>
    <w:rsid w:val="00CC5750"/>
    <w:rsid w:val="00CC57C5"/>
    <w:rsid w:val="00CC5948"/>
    <w:rsid w:val="00CC5ECB"/>
    <w:rsid w:val="00CC6645"/>
    <w:rsid w:val="00CC6A01"/>
    <w:rsid w:val="00CC76F6"/>
    <w:rsid w:val="00CC7C97"/>
    <w:rsid w:val="00CD0D54"/>
    <w:rsid w:val="00CD1455"/>
    <w:rsid w:val="00CD19FC"/>
    <w:rsid w:val="00CD1CF4"/>
    <w:rsid w:val="00CD1D43"/>
    <w:rsid w:val="00CD1E41"/>
    <w:rsid w:val="00CD2937"/>
    <w:rsid w:val="00CD3983"/>
    <w:rsid w:val="00CD3FA8"/>
    <w:rsid w:val="00CD4746"/>
    <w:rsid w:val="00CD47EE"/>
    <w:rsid w:val="00CD52D3"/>
    <w:rsid w:val="00CD5533"/>
    <w:rsid w:val="00CD5E8D"/>
    <w:rsid w:val="00CD5F98"/>
    <w:rsid w:val="00CD6712"/>
    <w:rsid w:val="00CD6E47"/>
    <w:rsid w:val="00CD6F12"/>
    <w:rsid w:val="00CD7D23"/>
    <w:rsid w:val="00CE0D45"/>
    <w:rsid w:val="00CE105C"/>
    <w:rsid w:val="00CE1276"/>
    <w:rsid w:val="00CE1385"/>
    <w:rsid w:val="00CE2E4B"/>
    <w:rsid w:val="00CE3299"/>
    <w:rsid w:val="00CE343B"/>
    <w:rsid w:val="00CE391B"/>
    <w:rsid w:val="00CE4C6F"/>
    <w:rsid w:val="00CE4F3A"/>
    <w:rsid w:val="00CE4FAE"/>
    <w:rsid w:val="00CE53F3"/>
    <w:rsid w:val="00CE541B"/>
    <w:rsid w:val="00CE54C2"/>
    <w:rsid w:val="00CE619E"/>
    <w:rsid w:val="00CE6349"/>
    <w:rsid w:val="00CE658B"/>
    <w:rsid w:val="00CE6CA0"/>
    <w:rsid w:val="00CE7CC1"/>
    <w:rsid w:val="00CF0981"/>
    <w:rsid w:val="00CF10D6"/>
    <w:rsid w:val="00CF12FE"/>
    <w:rsid w:val="00CF1339"/>
    <w:rsid w:val="00CF1406"/>
    <w:rsid w:val="00CF1758"/>
    <w:rsid w:val="00CF287E"/>
    <w:rsid w:val="00CF28E8"/>
    <w:rsid w:val="00CF3AEB"/>
    <w:rsid w:val="00CF5165"/>
    <w:rsid w:val="00CF5385"/>
    <w:rsid w:val="00CF539F"/>
    <w:rsid w:val="00CF53A9"/>
    <w:rsid w:val="00CF5D0A"/>
    <w:rsid w:val="00CF5DF3"/>
    <w:rsid w:val="00CF66F5"/>
    <w:rsid w:val="00CF7440"/>
    <w:rsid w:val="00CF7455"/>
    <w:rsid w:val="00D0039F"/>
    <w:rsid w:val="00D00409"/>
    <w:rsid w:val="00D004FC"/>
    <w:rsid w:val="00D007CA"/>
    <w:rsid w:val="00D01973"/>
    <w:rsid w:val="00D0291C"/>
    <w:rsid w:val="00D02F0A"/>
    <w:rsid w:val="00D02FE7"/>
    <w:rsid w:val="00D0340F"/>
    <w:rsid w:val="00D0379B"/>
    <w:rsid w:val="00D03873"/>
    <w:rsid w:val="00D04725"/>
    <w:rsid w:val="00D04AF3"/>
    <w:rsid w:val="00D04E43"/>
    <w:rsid w:val="00D06518"/>
    <w:rsid w:val="00D065CC"/>
    <w:rsid w:val="00D06A5A"/>
    <w:rsid w:val="00D06E40"/>
    <w:rsid w:val="00D06E43"/>
    <w:rsid w:val="00D07483"/>
    <w:rsid w:val="00D074E4"/>
    <w:rsid w:val="00D11B58"/>
    <w:rsid w:val="00D11D73"/>
    <w:rsid w:val="00D11F4C"/>
    <w:rsid w:val="00D120C6"/>
    <w:rsid w:val="00D121B9"/>
    <w:rsid w:val="00D124DE"/>
    <w:rsid w:val="00D124E1"/>
    <w:rsid w:val="00D12706"/>
    <w:rsid w:val="00D1319D"/>
    <w:rsid w:val="00D13618"/>
    <w:rsid w:val="00D13834"/>
    <w:rsid w:val="00D139ED"/>
    <w:rsid w:val="00D14203"/>
    <w:rsid w:val="00D14C72"/>
    <w:rsid w:val="00D14D1E"/>
    <w:rsid w:val="00D15AA8"/>
    <w:rsid w:val="00D15D46"/>
    <w:rsid w:val="00D161D1"/>
    <w:rsid w:val="00D161E6"/>
    <w:rsid w:val="00D1672D"/>
    <w:rsid w:val="00D17367"/>
    <w:rsid w:val="00D173D6"/>
    <w:rsid w:val="00D17771"/>
    <w:rsid w:val="00D17B26"/>
    <w:rsid w:val="00D17F96"/>
    <w:rsid w:val="00D20E9C"/>
    <w:rsid w:val="00D20F9D"/>
    <w:rsid w:val="00D2132F"/>
    <w:rsid w:val="00D223CF"/>
    <w:rsid w:val="00D223E9"/>
    <w:rsid w:val="00D2249C"/>
    <w:rsid w:val="00D22883"/>
    <w:rsid w:val="00D23045"/>
    <w:rsid w:val="00D23AF9"/>
    <w:rsid w:val="00D24187"/>
    <w:rsid w:val="00D2435A"/>
    <w:rsid w:val="00D244A3"/>
    <w:rsid w:val="00D2495F"/>
    <w:rsid w:val="00D2530D"/>
    <w:rsid w:val="00D25613"/>
    <w:rsid w:val="00D25A88"/>
    <w:rsid w:val="00D275A8"/>
    <w:rsid w:val="00D27880"/>
    <w:rsid w:val="00D27957"/>
    <w:rsid w:val="00D27A96"/>
    <w:rsid w:val="00D27BB6"/>
    <w:rsid w:val="00D27E88"/>
    <w:rsid w:val="00D30808"/>
    <w:rsid w:val="00D31E07"/>
    <w:rsid w:val="00D31F5C"/>
    <w:rsid w:val="00D32DAF"/>
    <w:rsid w:val="00D33131"/>
    <w:rsid w:val="00D33A7B"/>
    <w:rsid w:val="00D33CC8"/>
    <w:rsid w:val="00D33ECD"/>
    <w:rsid w:val="00D34957"/>
    <w:rsid w:val="00D35539"/>
    <w:rsid w:val="00D3577B"/>
    <w:rsid w:val="00D365F1"/>
    <w:rsid w:val="00D375FD"/>
    <w:rsid w:val="00D37D54"/>
    <w:rsid w:val="00D400B9"/>
    <w:rsid w:val="00D40279"/>
    <w:rsid w:val="00D41BBA"/>
    <w:rsid w:val="00D4208F"/>
    <w:rsid w:val="00D4263A"/>
    <w:rsid w:val="00D42666"/>
    <w:rsid w:val="00D43896"/>
    <w:rsid w:val="00D44218"/>
    <w:rsid w:val="00D4429E"/>
    <w:rsid w:val="00D44887"/>
    <w:rsid w:val="00D45045"/>
    <w:rsid w:val="00D4587E"/>
    <w:rsid w:val="00D45DC0"/>
    <w:rsid w:val="00D46705"/>
    <w:rsid w:val="00D46A4D"/>
    <w:rsid w:val="00D46A8A"/>
    <w:rsid w:val="00D46F24"/>
    <w:rsid w:val="00D47211"/>
    <w:rsid w:val="00D47A18"/>
    <w:rsid w:val="00D47B07"/>
    <w:rsid w:val="00D47CFE"/>
    <w:rsid w:val="00D51197"/>
    <w:rsid w:val="00D51609"/>
    <w:rsid w:val="00D51B5E"/>
    <w:rsid w:val="00D51EA3"/>
    <w:rsid w:val="00D52210"/>
    <w:rsid w:val="00D5234C"/>
    <w:rsid w:val="00D52F62"/>
    <w:rsid w:val="00D530C4"/>
    <w:rsid w:val="00D5360F"/>
    <w:rsid w:val="00D536CF"/>
    <w:rsid w:val="00D536F5"/>
    <w:rsid w:val="00D53849"/>
    <w:rsid w:val="00D539BF"/>
    <w:rsid w:val="00D53A52"/>
    <w:rsid w:val="00D54737"/>
    <w:rsid w:val="00D547A6"/>
    <w:rsid w:val="00D547E8"/>
    <w:rsid w:val="00D54A35"/>
    <w:rsid w:val="00D55CB8"/>
    <w:rsid w:val="00D56789"/>
    <w:rsid w:val="00D56E9C"/>
    <w:rsid w:val="00D56FD3"/>
    <w:rsid w:val="00D57019"/>
    <w:rsid w:val="00D570A8"/>
    <w:rsid w:val="00D6010B"/>
    <w:rsid w:val="00D602AB"/>
    <w:rsid w:val="00D62561"/>
    <w:rsid w:val="00D62568"/>
    <w:rsid w:val="00D62885"/>
    <w:rsid w:val="00D629E5"/>
    <w:rsid w:val="00D6388E"/>
    <w:rsid w:val="00D6460F"/>
    <w:rsid w:val="00D65246"/>
    <w:rsid w:val="00D657EC"/>
    <w:rsid w:val="00D66182"/>
    <w:rsid w:val="00D66800"/>
    <w:rsid w:val="00D671A7"/>
    <w:rsid w:val="00D6738E"/>
    <w:rsid w:val="00D67B99"/>
    <w:rsid w:val="00D70C2B"/>
    <w:rsid w:val="00D70F04"/>
    <w:rsid w:val="00D720EE"/>
    <w:rsid w:val="00D7210B"/>
    <w:rsid w:val="00D72D22"/>
    <w:rsid w:val="00D740BE"/>
    <w:rsid w:val="00D74814"/>
    <w:rsid w:val="00D749F0"/>
    <w:rsid w:val="00D74E22"/>
    <w:rsid w:val="00D760BC"/>
    <w:rsid w:val="00D7649F"/>
    <w:rsid w:val="00D764DB"/>
    <w:rsid w:val="00D764FA"/>
    <w:rsid w:val="00D76E6E"/>
    <w:rsid w:val="00D76EC4"/>
    <w:rsid w:val="00D8026B"/>
    <w:rsid w:val="00D81080"/>
    <w:rsid w:val="00D81685"/>
    <w:rsid w:val="00D817EF"/>
    <w:rsid w:val="00D81871"/>
    <w:rsid w:val="00D82FC1"/>
    <w:rsid w:val="00D8326B"/>
    <w:rsid w:val="00D8397C"/>
    <w:rsid w:val="00D83D00"/>
    <w:rsid w:val="00D84188"/>
    <w:rsid w:val="00D84210"/>
    <w:rsid w:val="00D84454"/>
    <w:rsid w:val="00D84C40"/>
    <w:rsid w:val="00D86141"/>
    <w:rsid w:val="00D8630C"/>
    <w:rsid w:val="00D86465"/>
    <w:rsid w:val="00D864F6"/>
    <w:rsid w:val="00D865A9"/>
    <w:rsid w:val="00D87539"/>
    <w:rsid w:val="00D87775"/>
    <w:rsid w:val="00D908A6"/>
    <w:rsid w:val="00D90A2F"/>
    <w:rsid w:val="00D90D44"/>
    <w:rsid w:val="00D91582"/>
    <w:rsid w:val="00D91703"/>
    <w:rsid w:val="00D918FF"/>
    <w:rsid w:val="00D91CFD"/>
    <w:rsid w:val="00D924CA"/>
    <w:rsid w:val="00D926F1"/>
    <w:rsid w:val="00D92AB5"/>
    <w:rsid w:val="00D92ABE"/>
    <w:rsid w:val="00D939FC"/>
    <w:rsid w:val="00D94138"/>
    <w:rsid w:val="00D94B3B"/>
    <w:rsid w:val="00D94F44"/>
    <w:rsid w:val="00D953BA"/>
    <w:rsid w:val="00D9553E"/>
    <w:rsid w:val="00D95FBF"/>
    <w:rsid w:val="00D96C07"/>
    <w:rsid w:val="00D976CC"/>
    <w:rsid w:val="00D97772"/>
    <w:rsid w:val="00D97863"/>
    <w:rsid w:val="00DA0CAE"/>
    <w:rsid w:val="00DA12B1"/>
    <w:rsid w:val="00DA1AB1"/>
    <w:rsid w:val="00DA2A10"/>
    <w:rsid w:val="00DA2B0E"/>
    <w:rsid w:val="00DA2FFA"/>
    <w:rsid w:val="00DA34D1"/>
    <w:rsid w:val="00DA3A55"/>
    <w:rsid w:val="00DA3E83"/>
    <w:rsid w:val="00DA3EB0"/>
    <w:rsid w:val="00DA42B7"/>
    <w:rsid w:val="00DA5432"/>
    <w:rsid w:val="00DA5C80"/>
    <w:rsid w:val="00DA6950"/>
    <w:rsid w:val="00DA7964"/>
    <w:rsid w:val="00DA7966"/>
    <w:rsid w:val="00DB09EA"/>
    <w:rsid w:val="00DB0B50"/>
    <w:rsid w:val="00DB1F65"/>
    <w:rsid w:val="00DB1FBC"/>
    <w:rsid w:val="00DB21BB"/>
    <w:rsid w:val="00DB2260"/>
    <w:rsid w:val="00DB2882"/>
    <w:rsid w:val="00DB289C"/>
    <w:rsid w:val="00DB2B2A"/>
    <w:rsid w:val="00DB2B34"/>
    <w:rsid w:val="00DB329D"/>
    <w:rsid w:val="00DB436B"/>
    <w:rsid w:val="00DB4864"/>
    <w:rsid w:val="00DB5694"/>
    <w:rsid w:val="00DB5696"/>
    <w:rsid w:val="00DB57AD"/>
    <w:rsid w:val="00DB5B1C"/>
    <w:rsid w:val="00DB5D47"/>
    <w:rsid w:val="00DB635B"/>
    <w:rsid w:val="00DB6A88"/>
    <w:rsid w:val="00DB753D"/>
    <w:rsid w:val="00DB76FD"/>
    <w:rsid w:val="00DC0451"/>
    <w:rsid w:val="00DC054F"/>
    <w:rsid w:val="00DC0A6F"/>
    <w:rsid w:val="00DC0D47"/>
    <w:rsid w:val="00DC1A76"/>
    <w:rsid w:val="00DC1FCA"/>
    <w:rsid w:val="00DC31E7"/>
    <w:rsid w:val="00DC3841"/>
    <w:rsid w:val="00DC3DEF"/>
    <w:rsid w:val="00DC406D"/>
    <w:rsid w:val="00DC4FF6"/>
    <w:rsid w:val="00DC50D3"/>
    <w:rsid w:val="00DC5601"/>
    <w:rsid w:val="00DC5BDA"/>
    <w:rsid w:val="00DC643B"/>
    <w:rsid w:val="00DC6666"/>
    <w:rsid w:val="00DC7399"/>
    <w:rsid w:val="00DC75C6"/>
    <w:rsid w:val="00DC7DCA"/>
    <w:rsid w:val="00DD00FF"/>
    <w:rsid w:val="00DD041D"/>
    <w:rsid w:val="00DD0C09"/>
    <w:rsid w:val="00DD0E58"/>
    <w:rsid w:val="00DD15D6"/>
    <w:rsid w:val="00DD16A4"/>
    <w:rsid w:val="00DD2DDA"/>
    <w:rsid w:val="00DD33A3"/>
    <w:rsid w:val="00DD347C"/>
    <w:rsid w:val="00DD3D80"/>
    <w:rsid w:val="00DD40F4"/>
    <w:rsid w:val="00DD413F"/>
    <w:rsid w:val="00DD443B"/>
    <w:rsid w:val="00DD5CEC"/>
    <w:rsid w:val="00DD5FDE"/>
    <w:rsid w:val="00DD6704"/>
    <w:rsid w:val="00DD6792"/>
    <w:rsid w:val="00DD6936"/>
    <w:rsid w:val="00DD71BF"/>
    <w:rsid w:val="00DD7207"/>
    <w:rsid w:val="00DD7242"/>
    <w:rsid w:val="00DD7A12"/>
    <w:rsid w:val="00DE00E1"/>
    <w:rsid w:val="00DE02A8"/>
    <w:rsid w:val="00DE2460"/>
    <w:rsid w:val="00DE2BF5"/>
    <w:rsid w:val="00DE2FB4"/>
    <w:rsid w:val="00DE3446"/>
    <w:rsid w:val="00DE3656"/>
    <w:rsid w:val="00DE36B4"/>
    <w:rsid w:val="00DE3714"/>
    <w:rsid w:val="00DE3B95"/>
    <w:rsid w:val="00DE484D"/>
    <w:rsid w:val="00DE4913"/>
    <w:rsid w:val="00DE527C"/>
    <w:rsid w:val="00DE5997"/>
    <w:rsid w:val="00DE62A1"/>
    <w:rsid w:val="00DE6CAB"/>
    <w:rsid w:val="00DE7019"/>
    <w:rsid w:val="00DE70D4"/>
    <w:rsid w:val="00DE7B0D"/>
    <w:rsid w:val="00DE7CA6"/>
    <w:rsid w:val="00DF0FD6"/>
    <w:rsid w:val="00DF1AAF"/>
    <w:rsid w:val="00DF339B"/>
    <w:rsid w:val="00DF3475"/>
    <w:rsid w:val="00DF3FB1"/>
    <w:rsid w:val="00DF47C9"/>
    <w:rsid w:val="00DF4B0C"/>
    <w:rsid w:val="00DF4E67"/>
    <w:rsid w:val="00DF5A1B"/>
    <w:rsid w:val="00DF5E38"/>
    <w:rsid w:val="00DF63A4"/>
    <w:rsid w:val="00DF6634"/>
    <w:rsid w:val="00DF7269"/>
    <w:rsid w:val="00E00D9F"/>
    <w:rsid w:val="00E00DAE"/>
    <w:rsid w:val="00E014DA"/>
    <w:rsid w:val="00E03002"/>
    <w:rsid w:val="00E0370D"/>
    <w:rsid w:val="00E03911"/>
    <w:rsid w:val="00E03CFB"/>
    <w:rsid w:val="00E0465F"/>
    <w:rsid w:val="00E04BA2"/>
    <w:rsid w:val="00E04DB5"/>
    <w:rsid w:val="00E04FFC"/>
    <w:rsid w:val="00E051F2"/>
    <w:rsid w:val="00E05240"/>
    <w:rsid w:val="00E055B7"/>
    <w:rsid w:val="00E0580F"/>
    <w:rsid w:val="00E05B85"/>
    <w:rsid w:val="00E061AD"/>
    <w:rsid w:val="00E07665"/>
    <w:rsid w:val="00E07862"/>
    <w:rsid w:val="00E0790E"/>
    <w:rsid w:val="00E07B90"/>
    <w:rsid w:val="00E07EEB"/>
    <w:rsid w:val="00E110EA"/>
    <w:rsid w:val="00E11BD9"/>
    <w:rsid w:val="00E11D9A"/>
    <w:rsid w:val="00E12685"/>
    <w:rsid w:val="00E12BDE"/>
    <w:rsid w:val="00E12DBF"/>
    <w:rsid w:val="00E13791"/>
    <w:rsid w:val="00E1384B"/>
    <w:rsid w:val="00E14034"/>
    <w:rsid w:val="00E14892"/>
    <w:rsid w:val="00E14F10"/>
    <w:rsid w:val="00E152F2"/>
    <w:rsid w:val="00E1555D"/>
    <w:rsid w:val="00E15C27"/>
    <w:rsid w:val="00E16809"/>
    <w:rsid w:val="00E16D99"/>
    <w:rsid w:val="00E2036C"/>
    <w:rsid w:val="00E20884"/>
    <w:rsid w:val="00E217D0"/>
    <w:rsid w:val="00E22999"/>
    <w:rsid w:val="00E2309B"/>
    <w:rsid w:val="00E23113"/>
    <w:rsid w:val="00E2342F"/>
    <w:rsid w:val="00E23F21"/>
    <w:rsid w:val="00E243BD"/>
    <w:rsid w:val="00E24FB8"/>
    <w:rsid w:val="00E25065"/>
    <w:rsid w:val="00E25DBF"/>
    <w:rsid w:val="00E26474"/>
    <w:rsid w:val="00E26633"/>
    <w:rsid w:val="00E2690A"/>
    <w:rsid w:val="00E30598"/>
    <w:rsid w:val="00E30E68"/>
    <w:rsid w:val="00E30EBF"/>
    <w:rsid w:val="00E31B9F"/>
    <w:rsid w:val="00E31DAA"/>
    <w:rsid w:val="00E33C27"/>
    <w:rsid w:val="00E33D4C"/>
    <w:rsid w:val="00E343F7"/>
    <w:rsid w:val="00E347BF"/>
    <w:rsid w:val="00E347E3"/>
    <w:rsid w:val="00E349D4"/>
    <w:rsid w:val="00E34D4B"/>
    <w:rsid w:val="00E3507E"/>
    <w:rsid w:val="00E3508E"/>
    <w:rsid w:val="00E354A9"/>
    <w:rsid w:val="00E35C0B"/>
    <w:rsid w:val="00E35CF2"/>
    <w:rsid w:val="00E36A6C"/>
    <w:rsid w:val="00E370B3"/>
    <w:rsid w:val="00E37844"/>
    <w:rsid w:val="00E400D9"/>
    <w:rsid w:val="00E40940"/>
    <w:rsid w:val="00E411E1"/>
    <w:rsid w:val="00E424D8"/>
    <w:rsid w:val="00E429FE"/>
    <w:rsid w:val="00E42A6D"/>
    <w:rsid w:val="00E43121"/>
    <w:rsid w:val="00E4378D"/>
    <w:rsid w:val="00E446D9"/>
    <w:rsid w:val="00E4479A"/>
    <w:rsid w:val="00E44F18"/>
    <w:rsid w:val="00E4501B"/>
    <w:rsid w:val="00E45323"/>
    <w:rsid w:val="00E45D0D"/>
    <w:rsid w:val="00E46310"/>
    <w:rsid w:val="00E46C4B"/>
    <w:rsid w:val="00E470B0"/>
    <w:rsid w:val="00E4764A"/>
    <w:rsid w:val="00E47786"/>
    <w:rsid w:val="00E50224"/>
    <w:rsid w:val="00E50240"/>
    <w:rsid w:val="00E50439"/>
    <w:rsid w:val="00E50951"/>
    <w:rsid w:val="00E51006"/>
    <w:rsid w:val="00E51B01"/>
    <w:rsid w:val="00E51CA2"/>
    <w:rsid w:val="00E52021"/>
    <w:rsid w:val="00E522AD"/>
    <w:rsid w:val="00E5328A"/>
    <w:rsid w:val="00E53C5F"/>
    <w:rsid w:val="00E53EAE"/>
    <w:rsid w:val="00E540D0"/>
    <w:rsid w:val="00E5502B"/>
    <w:rsid w:val="00E550F1"/>
    <w:rsid w:val="00E551E5"/>
    <w:rsid w:val="00E55543"/>
    <w:rsid w:val="00E55774"/>
    <w:rsid w:val="00E55D3D"/>
    <w:rsid w:val="00E55EEA"/>
    <w:rsid w:val="00E5751B"/>
    <w:rsid w:val="00E57BD0"/>
    <w:rsid w:val="00E57F4F"/>
    <w:rsid w:val="00E601E1"/>
    <w:rsid w:val="00E6088B"/>
    <w:rsid w:val="00E614DE"/>
    <w:rsid w:val="00E615C8"/>
    <w:rsid w:val="00E61F5F"/>
    <w:rsid w:val="00E622E9"/>
    <w:rsid w:val="00E629FE"/>
    <w:rsid w:val="00E62D1C"/>
    <w:rsid w:val="00E636E7"/>
    <w:rsid w:val="00E63954"/>
    <w:rsid w:val="00E640E1"/>
    <w:rsid w:val="00E65B76"/>
    <w:rsid w:val="00E65C97"/>
    <w:rsid w:val="00E65FC0"/>
    <w:rsid w:val="00E663C3"/>
    <w:rsid w:val="00E66521"/>
    <w:rsid w:val="00E667C8"/>
    <w:rsid w:val="00E66D07"/>
    <w:rsid w:val="00E673BE"/>
    <w:rsid w:val="00E679B6"/>
    <w:rsid w:val="00E67B91"/>
    <w:rsid w:val="00E67C80"/>
    <w:rsid w:val="00E700A4"/>
    <w:rsid w:val="00E7194C"/>
    <w:rsid w:val="00E7196E"/>
    <w:rsid w:val="00E72AC3"/>
    <w:rsid w:val="00E73118"/>
    <w:rsid w:val="00E74DA0"/>
    <w:rsid w:val="00E756AD"/>
    <w:rsid w:val="00E76246"/>
    <w:rsid w:val="00E763AA"/>
    <w:rsid w:val="00E76570"/>
    <w:rsid w:val="00E7768F"/>
    <w:rsid w:val="00E77CB7"/>
    <w:rsid w:val="00E77CD0"/>
    <w:rsid w:val="00E80CA7"/>
    <w:rsid w:val="00E80E8A"/>
    <w:rsid w:val="00E818A9"/>
    <w:rsid w:val="00E832B3"/>
    <w:rsid w:val="00E83762"/>
    <w:rsid w:val="00E83BAD"/>
    <w:rsid w:val="00E83F6E"/>
    <w:rsid w:val="00E8400A"/>
    <w:rsid w:val="00E841DE"/>
    <w:rsid w:val="00E8452A"/>
    <w:rsid w:val="00E846F6"/>
    <w:rsid w:val="00E8545A"/>
    <w:rsid w:val="00E866BF"/>
    <w:rsid w:val="00E8748F"/>
    <w:rsid w:val="00E87A33"/>
    <w:rsid w:val="00E90A0D"/>
    <w:rsid w:val="00E90E74"/>
    <w:rsid w:val="00E916B5"/>
    <w:rsid w:val="00E91FEE"/>
    <w:rsid w:val="00E92919"/>
    <w:rsid w:val="00E92A0C"/>
    <w:rsid w:val="00E93083"/>
    <w:rsid w:val="00E93879"/>
    <w:rsid w:val="00E9477D"/>
    <w:rsid w:val="00E9493E"/>
    <w:rsid w:val="00E94A25"/>
    <w:rsid w:val="00E95C89"/>
    <w:rsid w:val="00E960E9"/>
    <w:rsid w:val="00E96167"/>
    <w:rsid w:val="00E964C4"/>
    <w:rsid w:val="00E966F2"/>
    <w:rsid w:val="00E96792"/>
    <w:rsid w:val="00E96A4C"/>
    <w:rsid w:val="00E96B6D"/>
    <w:rsid w:val="00E97343"/>
    <w:rsid w:val="00E97896"/>
    <w:rsid w:val="00E97A58"/>
    <w:rsid w:val="00EA0049"/>
    <w:rsid w:val="00EA0157"/>
    <w:rsid w:val="00EA096D"/>
    <w:rsid w:val="00EA0F37"/>
    <w:rsid w:val="00EA16BF"/>
    <w:rsid w:val="00EA19B4"/>
    <w:rsid w:val="00EA2271"/>
    <w:rsid w:val="00EA27E3"/>
    <w:rsid w:val="00EA27F5"/>
    <w:rsid w:val="00EA2F0C"/>
    <w:rsid w:val="00EA32E9"/>
    <w:rsid w:val="00EA3826"/>
    <w:rsid w:val="00EA3FD1"/>
    <w:rsid w:val="00EA5BE3"/>
    <w:rsid w:val="00EA63BF"/>
    <w:rsid w:val="00EA64B0"/>
    <w:rsid w:val="00EA6A23"/>
    <w:rsid w:val="00EA6EC8"/>
    <w:rsid w:val="00EA7158"/>
    <w:rsid w:val="00EA724E"/>
    <w:rsid w:val="00EA7B54"/>
    <w:rsid w:val="00EB0C29"/>
    <w:rsid w:val="00EB101C"/>
    <w:rsid w:val="00EB2019"/>
    <w:rsid w:val="00EB261C"/>
    <w:rsid w:val="00EB3F9F"/>
    <w:rsid w:val="00EB4707"/>
    <w:rsid w:val="00EB4847"/>
    <w:rsid w:val="00EB5124"/>
    <w:rsid w:val="00EB61CD"/>
    <w:rsid w:val="00EB6699"/>
    <w:rsid w:val="00EB66E3"/>
    <w:rsid w:val="00EB67A5"/>
    <w:rsid w:val="00EB7958"/>
    <w:rsid w:val="00EB7979"/>
    <w:rsid w:val="00EB7D3B"/>
    <w:rsid w:val="00EB7E48"/>
    <w:rsid w:val="00EB7E84"/>
    <w:rsid w:val="00EB7FA4"/>
    <w:rsid w:val="00EC0E0B"/>
    <w:rsid w:val="00EC162C"/>
    <w:rsid w:val="00EC16B5"/>
    <w:rsid w:val="00EC19F7"/>
    <w:rsid w:val="00EC1B12"/>
    <w:rsid w:val="00EC1EA4"/>
    <w:rsid w:val="00EC1FDA"/>
    <w:rsid w:val="00EC22F8"/>
    <w:rsid w:val="00EC2526"/>
    <w:rsid w:val="00EC268F"/>
    <w:rsid w:val="00EC281E"/>
    <w:rsid w:val="00EC2C00"/>
    <w:rsid w:val="00EC366A"/>
    <w:rsid w:val="00EC36E3"/>
    <w:rsid w:val="00EC3734"/>
    <w:rsid w:val="00EC3A6C"/>
    <w:rsid w:val="00EC3EA6"/>
    <w:rsid w:val="00EC4530"/>
    <w:rsid w:val="00EC4588"/>
    <w:rsid w:val="00EC4854"/>
    <w:rsid w:val="00EC4A4C"/>
    <w:rsid w:val="00EC4D30"/>
    <w:rsid w:val="00EC5312"/>
    <w:rsid w:val="00EC55B9"/>
    <w:rsid w:val="00EC589F"/>
    <w:rsid w:val="00EC5947"/>
    <w:rsid w:val="00EC596A"/>
    <w:rsid w:val="00EC5D89"/>
    <w:rsid w:val="00EC5DB3"/>
    <w:rsid w:val="00EC6581"/>
    <w:rsid w:val="00EC6C27"/>
    <w:rsid w:val="00ED061C"/>
    <w:rsid w:val="00ED1228"/>
    <w:rsid w:val="00ED1575"/>
    <w:rsid w:val="00ED1BA9"/>
    <w:rsid w:val="00ED1C08"/>
    <w:rsid w:val="00ED1DAF"/>
    <w:rsid w:val="00ED222D"/>
    <w:rsid w:val="00ED225F"/>
    <w:rsid w:val="00ED2317"/>
    <w:rsid w:val="00ED289A"/>
    <w:rsid w:val="00ED3583"/>
    <w:rsid w:val="00ED3B70"/>
    <w:rsid w:val="00ED5840"/>
    <w:rsid w:val="00ED5B20"/>
    <w:rsid w:val="00ED5B3C"/>
    <w:rsid w:val="00ED5BF3"/>
    <w:rsid w:val="00ED5F0E"/>
    <w:rsid w:val="00ED5FC4"/>
    <w:rsid w:val="00ED6AB9"/>
    <w:rsid w:val="00ED6C64"/>
    <w:rsid w:val="00ED70A5"/>
    <w:rsid w:val="00ED71CF"/>
    <w:rsid w:val="00ED77AB"/>
    <w:rsid w:val="00ED7DC4"/>
    <w:rsid w:val="00EE03D8"/>
    <w:rsid w:val="00EE08BE"/>
    <w:rsid w:val="00EE0C9B"/>
    <w:rsid w:val="00EE14F3"/>
    <w:rsid w:val="00EE18E5"/>
    <w:rsid w:val="00EE1D8F"/>
    <w:rsid w:val="00EE235F"/>
    <w:rsid w:val="00EE25CE"/>
    <w:rsid w:val="00EE334A"/>
    <w:rsid w:val="00EE3672"/>
    <w:rsid w:val="00EE3856"/>
    <w:rsid w:val="00EE3C21"/>
    <w:rsid w:val="00EE3C88"/>
    <w:rsid w:val="00EE3F5E"/>
    <w:rsid w:val="00EE40BB"/>
    <w:rsid w:val="00EE4224"/>
    <w:rsid w:val="00EE4909"/>
    <w:rsid w:val="00EE4A86"/>
    <w:rsid w:val="00EE4AEB"/>
    <w:rsid w:val="00EE4ED3"/>
    <w:rsid w:val="00EE5361"/>
    <w:rsid w:val="00EE5CFB"/>
    <w:rsid w:val="00EE6B39"/>
    <w:rsid w:val="00EE71DF"/>
    <w:rsid w:val="00EE7CCB"/>
    <w:rsid w:val="00EF084E"/>
    <w:rsid w:val="00EF1116"/>
    <w:rsid w:val="00EF1184"/>
    <w:rsid w:val="00EF1279"/>
    <w:rsid w:val="00EF12A8"/>
    <w:rsid w:val="00EF17B9"/>
    <w:rsid w:val="00EF1E58"/>
    <w:rsid w:val="00EF237F"/>
    <w:rsid w:val="00EF23A0"/>
    <w:rsid w:val="00EF2AF3"/>
    <w:rsid w:val="00EF2F52"/>
    <w:rsid w:val="00EF486F"/>
    <w:rsid w:val="00EF4E08"/>
    <w:rsid w:val="00EF507D"/>
    <w:rsid w:val="00EF5599"/>
    <w:rsid w:val="00EF55F1"/>
    <w:rsid w:val="00EF569A"/>
    <w:rsid w:val="00EF6374"/>
    <w:rsid w:val="00EF66AA"/>
    <w:rsid w:val="00EF6942"/>
    <w:rsid w:val="00EF7082"/>
    <w:rsid w:val="00EF716F"/>
    <w:rsid w:val="00EF7A38"/>
    <w:rsid w:val="00F00087"/>
    <w:rsid w:val="00F000AC"/>
    <w:rsid w:val="00F00191"/>
    <w:rsid w:val="00F0041F"/>
    <w:rsid w:val="00F00934"/>
    <w:rsid w:val="00F015A3"/>
    <w:rsid w:val="00F017FC"/>
    <w:rsid w:val="00F01DA7"/>
    <w:rsid w:val="00F030CA"/>
    <w:rsid w:val="00F033F8"/>
    <w:rsid w:val="00F037C8"/>
    <w:rsid w:val="00F042AE"/>
    <w:rsid w:val="00F04681"/>
    <w:rsid w:val="00F06957"/>
    <w:rsid w:val="00F06A2B"/>
    <w:rsid w:val="00F06B40"/>
    <w:rsid w:val="00F0723D"/>
    <w:rsid w:val="00F07348"/>
    <w:rsid w:val="00F077DF"/>
    <w:rsid w:val="00F07C46"/>
    <w:rsid w:val="00F10D6D"/>
    <w:rsid w:val="00F110B4"/>
    <w:rsid w:val="00F112B4"/>
    <w:rsid w:val="00F118FE"/>
    <w:rsid w:val="00F12FC2"/>
    <w:rsid w:val="00F1320B"/>
    <w:rsid w:val="00F13564"/>
    <w:rsid w:val="00F13B05"/>
    <w:rsid w:val="00F13BCA"/>
    <w:rsid w:val="00F13EC1"/>
    <w:rsid w:val="00F146D6"/>
    <w:rsid w:val="00F1494E"/>
    <w:rsid w:val="00F1555D"/>
    <w:rsid w:val="00F15F2F"/>
    <w:rsid w:val="00F16367"/>
    <w:rsid w:val="00F165B4"/>
    <w:rsid w:val="00F17706"/>
    <w:rsid w:val="00F1783F"/>
    <w:rsid w:val="00F17943"/>
    <w:rsid w:val="00F20164"/>
    <w:rsid w:val="00F2071A"/>
    <w:rsid w:val="00F2229C"/>
    <w:rsid w:val="00F225DB"/>
    <w:rsid w:val="00F23594"/>
    <w:rsid w:val="00F23C4C"/>
    <w:rsid w:val="00F24324"/>
    <w:rsid w:val="00F24712"/>
    <w:rsid w:val="00F2490A"/>
    <w:rsid w:val="00F2514B"/>
    <w:rsid w:val="00F25257"/>
    <w:rsid w:val="00F252CD"/>
    <w:rsid w:val="00F252E1"/>
    <w:rsid w:val="00F2534C"/>
    <w:rsid w:val="00F253B8"/>
    <w:rsid w:val="00F25536"/>
    <w:rsid w:val="00F266FE"/>
    <w:rsid w:val="00F26B9F"/>
    <w:rsid w:val="00F26CFF"/>
    <w:rsid w:val="00F27864"/>
    <w:rsid w:val="00F304A1"/>
    <w:rsid w:val="00F30A30"/>
    <w:rsid w:val="00F30D92"/>
    <w:rsid w:val="00F3101C"/>
    <w:rsid w:val="00F317BD"/>
    <w:rsid w:val="00F341AD"/>
    <w:rsid w:val="00F342D0"/>
    <w:rsid w:val="00F3513E"/>
    <w:rsid w:val="00F35156"/>
    <w:rsid w:val="00F3527A"/>
    <w:rsid w:val="00F3562A"/>
    <w:rsid w:val="00F35982"/>
    <w:rsid w:val="00F36839"/>
    <w:rsid w:val="00F368E8"/>
    <w:rsid w:val="00F37142"/>
    <w:rsid w:val="00F371C6"/>
    <w:rsid w:val="00F37AD5"/>
    <w:rsid w:val="00F40CF6"/>
    <w:rsid w:val="00F40FB5"/>
    <w:rsid w:val="00F419FD"/>
    <w:rsid w:val="00F4284F"/>
    <w:rsid w:val="00F42C0B"/>
    <w:rsid w:val="00F4354D"/>
    <w:rsid w:val="00F43597"/>
    <w:rsid w:val="00F44394"/>
    <w:rsid w:val="00F448E3"/>
    <w:rsid w:val="00F44E85"/>
    <w:rsid w:val="00F454D4"/>
    <w:rsid w:val="00F45917"/>
    <w:rsid w:val="00F45995"/>
    <w:rsid w:val="00F46439"/>
    <w:rsid w:val="00F47118"/>
    <w:rsid w:val="00F47127"/>
    <w:rsid w:val="00F479F1"/>
    <w:rsid w:val="00F47BA3"/>
    <w:rsid w:val="00F47F6F"/>
    <w:rsid w:val="00F503F0"/>
    <w:rsid w:val="00F5046B"/>
    <w:rsid w:val="00F50A1F"/>
    <w:rsid w:val="00F50DE4"/>
    <w:rsid w:val="00F50F6A"/>
    <w:rsid w:val="00F51C00"/>
    <w:rsid w:val="00F52147"/>
    <w:rsid w:val="00F523A7"/>
    <w:rsid w:val="00F5319F"/>
    <w:rsid w:val="00F5343D"/>
    <w:rsid w:val="00F5577C"/>
    <w:rsid w:val="00F557C2"/>
    <w:rsid w:val="00F55E1A"/>
    <w:rsid w:val="00F56473"/>
    <w:rsid w:val="00F569F1"/>
    <w:rsid w:val="00F56B14"/>
    <w:rsid w:val="00F56F91"/>
    <w:rsid w:val="00F577D3"/>
    <w:rsid w:val="00F60E73"/>
    <w:rsid w:val="00F60FE3"/>
    <w:rsid w:val="00F60FFF"/>
    <w:rsid w:val="00F612C9"/>
    <w:rsid w:val="00F61488"/>
    <w:rsid w:val="00F6159D"/>
    <w:rsid w:val="00F61F4C"/>
    <w:rsid w:val="00F61FE5"/>
    <w:rsid w:val="00F6219E"/>
    <w:rsid w:val="00F62570"/>
    <w:rsid w:val="00F63492"/>
    <w:rsid w:val="00F636B8"/>
    <w:rsid w:val="00F63872"/>
    <w:rsid w:val="00F64521"/>
    <w:rsid w:val="00F64906"/>
    <w:rsid w:val="00F65795"/>
    <w:rsid w:val="00F66054"/>
    <w:rsid w:val="00F66065"/>
    <w:rsid w:val="00F6667C"/>
    <w:rsid w:val="00F667B5"/>
    <w:rsid w:val="00F67304"/>
    <w:rsid w:val="00F67308"/>
    <w:rsid w:val="00F6741D"/>
    <w:rsid w:val="00F67A66"/>
    <w:rsid w:val="00F7021B"/>
    <w:rsid w:val="00F705E5"/>
    <w:rsid w:val="00F706EC"/>
    <w:rsid w:val="00F708DE"/>
    <w:rsid w:val="00F70FB5"/>
    <w:rsid w:val="00F70FFE"/>
    <w:rsid w:val="00F7199A"/>
    <w:rsid w:val="00F719E3"/>
    <w:rsid w:val="00F72056"/>
    <w:rsid w:val="00F72F54"/>
    <w:rsid w:val="00F7442D"/>
    <w:rsid w:val="00F74589"/>
    <w:rsid w:val="00F74C10"/>
    <w:rsid w:val="00F74DA6"/>
    <w:rsid w:val="00F753CF"/>
    <w:rsid w:val="00F76FDE"/>
    <w:rsid w:val="00F773CC"/>
    <w:rsid w:val="00F77BA6"/>
    <w:rsid w:val="00F77ECF"/>
    <w:rsid w:val="00F8094C"/>
    <w:rsid w:val="00F80CE3"/>
    <w:rsid w:val="00F81018"/>
    <w:rsid w:val="00F8114C"/>
    <w:rsid w:val="00F81528"/>
    <w:rsid w:val="00F816A8"/>
    <w:rsid w:val="00F82710"/>
    <w:rsid w:val="00F828A6"/>
    <w:rsid w:val="00F83AC7"/>
    <w:rsid w:val="00F84120"/>
    <w:rsid w:val="00F84BD2"/>
    <w:rsid w:val="00F84FD6"/>
    <w:rsid w:val="00F85FDD"/>
    <w:rsid w:val="00F8601D"/>
    <w:rsid w:val="00F86AB9"/>
    <w:rsid w:val="00F86C88"/>
    <w:rsid w:val="00F87012"/>
    <w:rsid w:val="00F8754F"/>
    <w:rsid w:val="00F87713"/>
    <w:rsid w:val="00F878D4"/>
    <w:rsid w:val="00F879E5"/>
    <w:rsid w:val="00F87DD7"/>
    <w:rsid w:val="00F90CBE"/>
    <w:rsid w:val="00F91083"/>
    <w:rsid w:val="00F91327"/>
    <w:rsid w:val="00F9186E"/>
    <w:rsid w:val="00F91B78"/>
    <w:rsid w:val="00F91C94"/>
    <w:rsid w:val="00F9205B"/>
    <w:rsid w:val="00F924CA"/>
    <w:rsid w:val="00F92696"/>
    <w:rsid w:val="00F928A1"/>
    <w:rsid w:val="00F92A2F"/>
    <w:rsid w:val="00F9376A"/>
    <w:rsid w:val="00F9453E"/>
    <w:rsid w:val="00F94555"/>
    <w:rsid w:val="00F947EA"/>
    <w:rsid w:val="00F94B1D"/>
    <w:rsid w:val="00F95691"/>
    <w:rsid w:val="00F9714B"/>
    <w:rsid w:val="00F972F1"/>
    <w:rsid w:val="00F97C1F"/>
    <w:rsid w:val="00FA0249"/>
    <w:rsid w:val="00FA0737"/>
    <w:rsid w:val="00FA09DC"/>
    <w:rsid w:val="00FA0A3D"/>
    <w:rsid w:val="00FA0A51"/>
    <w:rsid w:val="00FA0C3C"/>
    <w:rsid w:val="00FA111C"/>
    <w:rsid w:val="00FA1399"/>
    <w:rsid w:val="00FA14E4"/>
    <w:rsid w:val="00FA1E4A"/>
    <w:rsid w:val="00FA1E75"/>
    <w:rsid w:val="00FA26EE"/>
    <w:rsid w:val="00FA3B2F"/>
    <w:rsid w:val="00FA3E8D"/>
    <w:rsid w:val="00FA5010"/>
    <w:rsid w:val="00FA5084"/>
    <w:rsid w:val="00FA5C7D"/>
    <w:rsid w:val="00FA7101"/>
    <w:rsid w:val="00FA73C9"/>
    <w:rsid w:val="00FA7EE1"/>
    <w:rsid w:val="00FB09A2"/>
    <w:rsid w:val="00FB1FCC"/>
    <w:rsid w:val="00FB2CC5"/>
    <w:rsid w:val="00FB3236"/>
    <w:rsid w:val="00FB383C"/>
    <w:rsid w:val="00FB39CB"/>
    <w:rsid w:val="00FB3D3E"/>
    <w:rsid w:val="00FB446F"/>
    <w:rsid w:val="00FB451E"/>
    <w:rsid w:val="00FB4AFA"/>
    <w:rsid w:val="00FB4EC5"/>
    <w:rsid w:val="00FB55CD"/>
    <w:rsid w:val="00FB6104"/>
    <w:rsid w:val="00FB7A33"/>
    <w:rsid w:val="00FC030D"/>
    <w:rsid w:val="00FC038A"/>
    <w:rsid w:val="00FC0536"/>
    <w:rsid w:val="00FC1119"/>
    <w:rsid w:val="00FC1136"/>
    <w:rsid w:val="00FC162F"/>
    <w:rsid w:val="00FC2101"/>
    <w:rsid w:val="00FC28E4"/>
    <w:rsid w:val="00FC2DF8"/>
    <w:rsid w:val="00FC2EC5"/>
    <w:rsid w:val="00FC3246"/>
    <w:rsid w:val="00FC399F"/>
    <w:rsid w:val="00FC4141"/>
    <w:rsid w:val="00FC4FFB"/>
    <w:rsid w:val="00FC53E5"/>
    <w:rsid w:val="00FC5489"/>
    <w:rsid w:val="00FC5FD9"/>
    <w:rsid w:val="00FC6199"/>
    <w:rsid w:val="00FC6618"/>
    <w:rsid w:val="00FC6DB8"/>
    <w:rsid w:val="00FC70EF"/>
    <w:rsid w:val="00FC77C2"/>
    <w:rsid w:val="00FC7C4F"/>
    <w:rsid w:val="00FC7FE7"/>
    <w:rsid w:val="00FD050F"/>
    <w:rsid w:val="00FD0B78"/>
    <w:rsid w:val="00FD1886"/>
    <w:rsid w:val="00FD1CBD"/>
    <w:rsid w:val="00FD2980"/>
    <w:rsid w:val="00FD2A32"/>
    <w:rsid w:val="00FD2B9F"/>
    <w:rsid w:val="00FD3599"/>
    <w:rsid w:val="00FD406B"/>
    <w:rsid w:val="00FD4542"/>
    <w:rsid w:val="00FD46CB"/>
    <w:rsid w:val="00FD4BDE"/>
    <w:rsid w:val="00FD4DD4"/>
    <w:rsid w:val="00FD5117"/>
    <w:rsid w:val="00FD5C60"/>
    <w:rsid w:val="00FD6018"/>
    <w:rsid w:val="00FD67C4"/>
    <w:rsid w:val="00FD6BA0"/>
    <w:rsid w:val="00FD6E15"/>
    <w:rsid w:val="00FD78BB"/>
    <w:rsid w:val="00FD7B3A"/>
    <w:rsid w:val="00FE0633"/>
    <w:rsid w:val="00FE0B92"/>
    <w:rsid w:val="00FE0DF2"/>
    <w:rsid w:val="00FE204D"/>
    <w:rsid w:val="00FE2855"/>
    <w:rsid w:val="00FE30A1"/>
    <w:rsid w:val="00FE3711"/>
    <w:rsid w:val="00FE373B"/>
    <w:rsid w:val="00FE44F5"/>
    <w:rsid w:val="00FE4503"/>
    <w:rsid w:val="00FE4BB1"/>
    <w:rsid w:val="00FE5B74"/>
    <w:rsid w:val="00FE6342"/>
    <w:rsid w:val="00FE7017"/>
    <w:rsid w:val="00FE787D"/>
    <w:rsid w:val="00FE7DCE"/>
    <w:rsid w:val="00FF2FC3"/>
    <w:rsid w:val="00FF3052"/>
    <w:rsid w:val="00FF4505"/>
    <w:rsid w:val="00FF4ADE"/>
    <w:rsid w:val="00FF4B73"/>
    <w:rsid w:val="00FF56AA"/>
    <w:rsid w:val="00FF6311"/>
    <w:rsid w:val="00FF7151"/>
    <w:rsid w:val="00FF7615"/>
    <w:rsid w:val="00FF77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nhideWhenUsed="0" w:qFormat="1"/>
    <w:lsdException w:name="Default Paragraph Font" w:locked="0" w:semiHidden="0" w:uiPriority="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D02FE7"/>
    <w:pPr>
      <w:spacing w:after="120"/>
      <w:jc w:val="both"/>
    </w:pPr>
    <w:rPr>
      <w:rFonts w:ascii="Times New Roman" w:hAnsi="Times New Roman" w:cs="Calibri"/>
      <w:sz w:val="24"/>
    </w:rPr>
  </w:style>
  <w:style w:type="paragraph" w:styleId="Nadpis1">
    <w:name w:val="heading 1"/>
    <w:basedOn w:val="Normln"/>
    <w:next w:val="Normln"/>
    <w:link w:val="Nadpis1Char"/>
    <w:autoRedefine/>
    <w:uiPriority w:val="99"/>
    <w:qFormat/>
    <w:rsid w:val="00E65B76"/>
    <w:pPr>
      <w:spacing w:before="360"/>
      <w:ind w:left="284" w:hanging="284"/>
      <w:jc w:val="left"/>
      <w:outlineLvl w:val="0"/>
    </w:pPr>
    <w:rPr>
      <w:rFonts w:cs="Times New Roman"/>
      <w:b/>
      <w:bCs/>
      <w:sz w:val="28"/>
      <w:szCs w:val="24"/>
    </w:rPr>
  </w:style>
  <w:style w:type="paragraph" w:styleId="Nadpis2">
    <w:name w:val="heading 2"/>
    <w:basedOn w:val="Normln"/>
    <w:next w:val="Normln"/>
    <w:link w:val="Nadpis2Char"/>
    <w:autoRedefine/>
    <w:uiPriority w:val="99"/>
    <w:qFormat/>
    <w:rsid w:val="00B434DC"/>
    <w:pPr>
      <w:spacing w:before="120"/>
      <w:outlineLvl w:val="1"/>
    </w:pPr>
    <w:rPr>
      <w:rFonts w:cs="Times New Roman"/>
      <w:b/>
      <w:color w:val="000000" w:themeColor="text1"/>
      <w:szCs w:val="24"/>
    </w:rPr>
  </w:style>
  <w:style w:type="paragraph" w:styleId="Nadpis3">
    <w:name w:val="heading 3"/>
    <w:basedOn w:val="Normln"/>
    <w:next w:val="Normln"/>
    <w:link w:val="Nadpis3Char"/>
    <w:autoRedefine/>
    <w:uiPriority w:val="99"/>
    <w:rsid w:val="00AE6BA2"/>
    <w:pPr>
      <w:spacing w:before="240"/>
      <w:outlineLvl w:val="2"/>
    </w:pPr>
    <w:rPr>
      <w:rFonts w:cs="Times New Roman"/>
      <w:b/>
      <w:color w:val="000000"/>
      <w:szCs w:val="24"/>
    </w:rPr>
  </w:style>
  <w:style w:type="paragraph" w:styleId="Nadpis4">
    <w:name w:val="heading 4"/>
    <w:basedOn w:val="Normln"/>
    <w:next w:val="Normln"/>
    <w:link w:val="Nadpis4Char"/>
    <w:autoRedefine/>
    <w:uiPriority w:val="99"/>
    <w:qFormat/>
    <w:rsid w:val="00AB01C6"/>
    <w:pPr>
      <w:outlineLvl w:val="3"/>
    </w:pPr>
    <w:rPr>
      <w:rFonts w:cs="Times New Roman"/>
      <w:b/>
      <w:i/>
      <w:iCs/>
      <w:szCs w:val="24"/>
    </w:rPr>
  </w:style>
  <w:style w:type="paragraph" w:styleId="Nadpis5">
    <w:name w:val="heading 5"/>
    <w:basedOn w:val="Normln"/>
    <w:next w:val="Normln"/>
    <w:link w:val="Nadpis5Char"/>
    <w:uiPriority w:val="99"/>
    <w:qFormat/>
    <w:rsid w:val="0041418D"/>
    <w:pPr>
      <w:spacing w:before="200" w:after="80"/>
      <w:outlineLvl w:val="4"/>
    </w:pPr>
    <w:rPr>
      <w:rFonts w:ascii="Cambria" w:hAnsi="Cambria" w:cs="Times New Roman"/>
      <w:i/>
      <w:color w:val="4F81BD"/>
      <w:szCs w:val="20"/>
    </w:rPr>
  </w:style>
  <w:style w:type="paragraph" w:styleId="Nadpis6">
    <w:name w:val="heading 6"/>
    <w:basedOn w:val="Normln"/>
    <w:next w:val="Normln"/>
    <w:link w:val="Nadpis6Char"/>
    <w:uiPriority w:val="99"/>
    <w:qFormat/>
    <w:rsid w:val="001E50F5"/>
    <w:pPr>
      <w:spacing w:before="280" w:after="100"/>
      <w:outlineLvl w:val="5"/>
    </w:pPr>
    <w:rPr>
      <w:rFonts w:ascii="Cambria" w:hAnsi="Cambria" w:cs="Times New Roman"/>
      <w:i/>
      <w:color w:val="4F81BD"/>
      <w:sz w:val="20"/>
      <w:szCs w:val="20"/>
    </w:rPr>
  </w:style>
  <w:style w:type="paragraph" w:styleId="Nadpis7">
    <w:name w:val="heading 7"/>
    <w:basedOn w:val="Normln"/>
    <w:next w:val="Normln"/>
    <w:link w:val="Nadpis7Char"/>
    <w:uiPriority w:val="99"/>
    <w:qFormat/>
    <w:rsid w:val="001E50F5"/>
    <w:pPr>
      <w:spacing w:before="320" w:after="100"/>
      <w:outlineLvl w:val="6"/>
    </w:pPr>
    <w:rPr>
      <w:rFonts w:ascii="Cambria" w:hAnsi="Cambria" w:cs="Times New Roman"/>
      <w:b/>
      <w:color w:val="9BBB59"/>
      <w:sz w:val="20"/>
      <w:szCs w:val="20"/>
    </w:rPr>
  </w:style>
  <w:style w:type="paragraph" w:styleId="Nadpis8">
    <w:name w:val="heading 8"/>
    <w:basedOn w:val="Normln"/>
    <w:next w:val="Normln"/>
    <w:link w:val="Nadpis8Char"/>
    <w:uiPriority w:val="99"/>
    <w:qFormat/>
    <w:rsid w:val="001E50F5"/>
    <w:pPr>
      <w:spacing w:before="320" w:after="100"/>
      <w:outlineLvl w:val="7"/>
    </w:pPr>
    <w:rPr>
      <w:rFonts w:ascii="Cambria" w:hAnsi="Cambria" w:cs="Times New Roman"/>
      <w:b/>
      <w:i/>
      <w:color w:val="9BBB59"/>
      <w:sz w:val="20"/>
      <w:szCs w:val="20"/>
    </w:rPr>
  </w:style>
  <w:style w:type="paragraph" w:styleId="Nadpis9">
    <w:name w:val="heading 9"/>
    <w:basedOn w:val="Normln"/>
    <w:next w:val="Normln"/>
    <w:link w:val="Nadpis9Char"/>
    <w:uiPriority w:val="99"/>
    <w:qFormat/>
    <w:rsid w:val="001E50F5"/>
    <w:pPr>
      <w:spacing w:before="320" w:after="100"/>
      <w:outlineLvl w:val="8"/>
    </w:pPr>
    <w:rPr>
      <w:rFonts w:ascii="Cambria" w:hAnsi="Cambria" w:cs="Times New Roman"/>
      <w:i/>
      <w:color w:val="9BBB59"/>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5B76"/>
    <w:rPr>
      <w:rFonts w:ascii="Times New Roman" w:hAnsi="Times New Roman"/>
      <w:b/>
      <w:bCs/>
      <w:sz w:val="28"/>
      <w:szCs w:val="24"/>
    </w:rPr>
  </w:style>
  <w:style w:type="character" w:customStyle="1" w:styleId="Nadpis2Char">
    <w:name w:val="Nadpis 2 Char"/>
    <w:basedOn w:val="Standardnpsmoodstavce"/>
    <w:link w:val="Nadpis2"/>
    <w:uiPriority w:val="99"/>
    <w:locked/>
    <w:rsid w:val="00B434DC"/>
    <w:rPr>
      <w:rFonts w:ascii="Times New Roman" w:hAnsi="Times New Roman"/>
      <w:b/>
      <w:color w:val="000000" w:themeColor="text1"/>
      <w:sz w:val="24"/>
      <w:szCs w:val="24"/>
    </w:rPr>
  </w:style>
  <w:style w:type="character" w:customStyle="1" w:styleId="Nadpis3Char">
    <w:name w:val="Nadpis 3 Char"/>
    <w:basedOn w:val="Standardnpsmoodstavce"/>
    <w:link w:val="Nadpis3"/>
    <w:uiPriority w:val="99"/>
    <w:locked/>
    <w:rsid w:val="00AE6BA2"/>
    <w:rPr>
      <w:rFonts w:ascii="Times New Roman" w:hAnsi="Times New Roman"/>
      <w:b/>
      <w:color w:val="000000"/>
      <w:sz w:val="24"/>
      <w:szCs w:val="24"/>
    </w:rPr>
  </w:style>
  <w:style w:type="character" w:customStyle="1" w:styleId="Nadpis4Char">
    <w:name w:val="Nadpis 4 Char"/>
    <w:basedOn w:val="Standardnpsmoodstavce"/>
    <w:link w:val="Nadpis4"/>
    <w:uiPriority w:val="99"/>
    <w:locked/>
    <w:rsid w:val="00AB01C6"/>
    <w:rPr>
      <w:rFonts w:ascii="Times New Roman" w:hAnsi="Times New Roman"/>
      <w:b/>
      <w:i/>
      <w:iCs/>
      <w:sz w:val="24"/>
      <w:szCs w:val="24"/>
    </w:rPr>
  </w:style>
  <w:style w:type="character" w:customStyle="1" w:styleId="Nadpis5Char">
    <w:name w:val="Nadpis 5 Char"/>
    <w:basedOn w:val="Standardnpsmoodstavce"/>
    <w:link w:val="Nadpis5"/>
    <w:uiPriority w:val="99"/>
    <w:locked/>
    <w:rsid w:val="0041418D"/>
    <w:rPr>
      <w:rFonts w:ascii="Cambria" w:hAnsi="Cambria"/>
      <w:i/>
      <w:color w:val="4F81BD"/>
      <w:sz w:val="24"/>
    </w:rPr>
  </w:style>
  <w:style w:type="character" w:customStyle="1" w:styleId="Nadpis6Char">
    <w:name w:val="Nadpis 6 Char"/>
    <w:basedOn w:val="Standardnpsmoodstavce"/>
    <w:link w:val="Nadpis6"/>
    <w:uiPriority w:val="99"/>
    <w:semiHidden/>
    <w:locked/>
    <w:rsid w:val="001E50F5"/>
    <w:rPr>
      <w:rFonts w:ascii="Cambria" w:hAnsi="Cambria"/>
      <w:i/>
      <w:color w:val="4F81BD"/>
    </w:rPr>
  </w:style>
  <w:style w:type="character" w:customStyle="1" w:styleId="Nadpis7Char">
    <w:name w:val="Nadpis 7 Char"/>
    <w:basedOn w:val="Standardnpsmoodstavce"/>
    <w:link w:val="Nadpis7"/>
    <w:uiPriority w:val="99"/>
    <w:semiHidden/>
    <w:locked/>
    <w:rsid w:val="001E50F5"/>
    <w:rPr>
      <w:rFonts w:ascii="Cambria" w:hAnsi="Cambria"/>
      <w:b/>
      <w:color w:val="9BBB59"/>
      <w:sz w:val="20"/>
    </w:rPr>
  </w:style>
  <w:style w:type="character" w:customStyle="1" w:styleId="Nadpis8Char">
    <w:name w:val="Nadpis 8 Char"/>
    <w:basedOn w:val="Standardnpsmoodstavce"/>
    <w:link w:val="Nadpis8"/>
    <w:uiPriority w:val="99"/>
    <w:semiHidden/>
    <w:locked/>
    <w:rsid w:val="001E50F5"/>
    <w:rPr>
      <w:rFonts w:ascii="Cambria" w:hAnsi="Cambria"/>
      <w:b/>
      <w:i/>
      <w:color w:val="9BBB59"/>
      <w:sz w:val="20"/>
    </w:rPr>
  </w:style>
  <w:style w:type="character" w:customStyle="1" w:styleId="Nadpis9Char">
    <w:name w:val="Nadpis 9 Char"/>
    <w:basedOn w:val="Standardnpsmoodstavce"/>
    <w:link w:val="Nadpis9"/>
    <w:uiPriority w:val="99"/>
    <w:semiHidden/>
    <w:locked/>
    <w:rsid w:val="001E50F5"/>
    <w:rPr>
      <w:rFonts w:ascii="Cambria" w:hAnsi="Cambria"/>
      <w:i/>
      <w:color w:val="9BBB59"/>
      <w:sz w:val="20"/>
    </w:rPr>
  </w:style>
  <w:style w:type="paragraph" w:styleId="Titulek">
    <w:name w:val="caption"/>
    <w:basedOn w:val="Normln"/>
    <w:next w:val="Normln"/>
    <w:uiPriority w:val="99"/>
    <w:qFormat/>
    <w:rsid w:val="001E50F5"/>
    <w:rPr>
      <w:b/>
      <w:bCs/>
      <w:sz w:val="18"/>
      <w:szCs w:val="18"/>
    </w:rPr>
  </w:style>
  <w:style w:type="paragraph" w:styleId="Nzev">
    <w:name w:val="Title"/>
    <w:basedOn w:val="Normln"/>
    <w:next w:val="Normln"/>
    <w:link w:val="NzevChar"/>
    <w:uiPriority w:val="99"/>
    <w:qFormat/>
    <w:rsid w:val="001E50F5"/>
    <w:pPr>
      <w:pBdr>
        <w:top w:val="single" w:sz="8" w:space="10" w:color="365F91"/>
        <w:bottom w:val="single" w:sz="24" w:space="15" w:color="365F91"/>
      </w:pBdr>
      <w:jc w:val="center"/>
    </w:pPr>
    <w:rPr>
      <w:rFonts w:ascii="Cambria" w:hAnsi="Cambria" w:cs="Times New Roman"/>
      <w:i/>
      <w:color w:val="243F60"/>
      <w:sz w:val="60"/>
      <w:szCs w:val="20"/>
    </w:rPr>
  </w:style>
  <w:style w:type="character" w:customStyle="1" w:styleId="NzevChar">
    <w:name w:val="Název Char"/>
    <w:basedOn w:val="Standardnpsmoodstavce"/>
    <w:link w:val="Nzev"/>
    <w:uiPriority w:val="99"/>
    <w:locked/>
    <w:rsid w:val="001E50F5"/>
    <w:rPr>
      <w:rFonts w:ascii="Cambria" w:hAnsi="Cambria"/>
      <w:i/>
      <w:color w:val="243F60"/>
      <w:sz w:val="60"/>
    </w:rPr>
  </w:style>
  <w:style w:type="paragraph" w:styleId="Podtitul">
    <w:name w:val="Subtitle"/>
    <w:basedOn w:val="Normln"/>
    <w:next w:val="Normln"/>
    <w:link w:val="PodtitulChar"/>
    <w:uiPriority w:val="99"/>
    <w:qFormat/>
    <w:rsid w:val="001E50F5"/>
    <w:pPr>
      <w:spacing w:before="200" w:after="900"/>
      <w:jc w:val="right"/>
    </w:pPr>
    <w:rPr>
      <w:rFonts w:cs="Times New Roman"/>
      <w:i/>
      <w:szCs w:val="20"/>
    </w:rPr>
  </w:style>
  <w:style w:type="character" w:customStyle="1" w:styleId="PodtitulChar">
    <w:name w:val="Podtitul Char"/>
    <w:basedOn w:val="Standardnpsmoodstavce"/>
    <w:link w:val="Podtitul"/>
    <w:uiPriority w:val="99"/>
    <w:locked/>
    <w:rsid w:val="001E50F5"/>
    <w:rPr>
      <w:rFonts w:ascii="Calibri"/>
      <w:i/>
      <w:sz w:val="24"/>
    </w:rPr>
  </w:style>
  <w:style w:type="character" w:styleId="Siln">
    <w:name w:val="Strong"/>
    <w:basedOn w:val="Standardnpsmoodstavce"/>
    <w:uiPriority w:val="99"/>
    <w:qFormat/>
    <w:rsid w:val="001E50F5"/>
    <w:rPr>
      <w:rFonts w:cs="Times New Roman"/>
      <w:b/>
      <w:spacing w:val="0"/>
    </w:rPr>
  </w:style>
  <w:style w:type="character" w:styleId="Zvraznn">
    <w:name w:val="Emphasis"/>
    <w:basedOn w:val="Standardnpsmoodstavce"/>
    <w:uiPriority w:val="99"/>
    <w:qFormat/>
    <w:rsid w:val="001E50F5"/>
    <w:rPr>
      <w:rFonts w:cs="Times New Roman"/>
      <w:b/>
      <w:i/>
      <w:color w:val="5A5A5A"/>
    </w:rPr>
  </w:style>
  <w:style w:type="paragraph" w:customStyle="1" w:styleId="Bezmezer1">
    <w:name w:val="Bez mezer1"/>
    <w:basedOn w:val="Normln"/>
    <w:link w:val="NoSpacingChar"/>
    <w:uiPriority w:val="99"/>
    <w:rsid w:val="001E50F5"/>
  </w:style>
  <w:style w:type="paragraph" w:customStyle="1" w:styleId="Odstavecseseznamem1">
    <w:name w:val="Odstavec se seznamem1"/>
    <w:basedOn w:val="Normln"/>
    <w:uiPriority w:val="99"/>
    <w:rsid w:val="001E50F5"/>
    <w:pPr>
      <w:ind w:left="720"/>
    </w:pPr>
  </w:style>
  <w:style w:type="paragraph" w:customStyle="1" w:styleId="Citt1">
    <w:name w:val="Citát1"/>
    <w:basedOn w:val="Normln"/>
    <w:next w:val="Normln"/>
    <w:link w:val="CittChar"/>
    <w:uiPriority w:val="99"/>
    <w:rsid w:val="00C50057"/>
    <w:rPr>
      <w:rFonts w:ascii="Cambria" w:hAnsi="Cambria" w:cs="Times New Roman"/>
      <w:i/>
      <w:color w:val="5A5A5A"/>
      <w:sz w:val="20"/>
      <w:szCs w:val="20"/>
    </w:rPr>
  </w:style>
  <w:style w:type="character" w:customStyle="1" w:styleId="CittChar">
    <w:name w:val="Citát Char"/>
    <w:link w:val="Citt1"/>
    <w:uiPriority w:val="99"/>
    <w:locked/>
    <w:rsid w:val="001E50F5"/>
    <w:rPr>
      <w:rFonts w:ascii="Cambria" w:hAnsi="Cambria"/>
      <w:i/>
      <w:color w:val="5A5A5A"/>
    </w:rPr>
  </w:style>
  <w:style w:type="paragraph" w:customStyle="1" w:styleId="Vrazncitt1">
    <w:name w:val="Výrazný citát1"/>
    <w:basedOn w:val="Normln"/>
    <w:next w:val="Normln"/>
    <w:link w:val="VrazncittChar"/>
    <w:uiPriority w:val="99"/>
    <w:rsid w:val="00C5005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Times New Roman"/>
      <w:i/>
      <w:color w:val="FFFFFF"/>
      <w:szCs w:val="20"/>
    </w:rPr>
  </w:style>
  <w:style w:type="character" w:customStyle="1" w:styleId="VrazncittChar">
    <w:name w:val="Výrazný citát Char"/>
    <w:link w:val="Vrazncitt1"/>
    <w:uiPriority w:val="99"/>
    <w:locked/>
    <w:rsid w:val="001E50F5"/>
    <w:rPr>
      <w:rFonts w:ascii="Cambria" w:hAnsi="Cambria"/>
      <w:i/>
      <w:color w:val="FFFFFF"/>
      <w:sz w:val="24"/>
      <w:shd w:val="clear" w:color="auto" w:fill="4F81BD"/>
    </w:rPr>
  </w:style>
  <w:style w:type="character" w:customStyle="1" w:styleId="Zdraznnjemn1">
    <w:name w:val="Zdůraznění – jemné1"/>
    <w:uiPriority w:val="99"/>
    <w:rsid w:val="001E50F5"/>
    <w:rPr>
      <w:i/>
      <w:color w:val="5A5A5A"/>
    </w:rPr>
  </w:style>
  <w:style w:type="character" w:customStyle="1" w:styleId="Zdraznnintenzivn1">
    <w:name w:val="Zdůraznění – intenzivní1"/>
    <w:uiPriority w:val="99"/>
    <w:rsid w:val="001E50F5"/>
    <w:rPr>
      <w:b/>
      <w:i/>
      <w:color w:val="4F81BD"/>
      <w:sz w:val="22"/>
    </w:rPr>
  </w:style>
  <w:style w:type="character" w:customStyle="1" w:styleId="Odkazjemn1">
    <w:name w:val="Odkaz – jemný1"/>
    <w:uiPriority w:val="99"/>
    <w:rsid w:val="001E50F5"/>
    <w:rPr>
      <w:color w:val="auto"/>
      <w:u w:val="single" w:color="9BBB59"/>
    </w:rPr>
  </w:style>
  <w:style w:type="character" w:customStyle="1" w:styleId="Odkazintenzivn1">
    <w:name w:val="Odkaz – intenzivní1"/>
    <w:uiPriority w:val="99"/>
    <w:rsid w:val="001E50F5"/>
    <w:rPr>
      <w:b/>
      <w:color w:val="auto"/>
      <w:u w:val="single" w:color="9BBB59"/>
    </w:rPr>
  </w:style>
  <w:style w:type="character" w:customStyle="1" w:styleId="Nzevknihy1">
    <w:name w:val="Název knihy1"/>
    <w:uiPriority w:val="99"/>
    <w:rsid w:val="001E50F5"/>
    <w:rPr>
      <w:rFonts w:ascii="Cambria" w:hAnsi="Cambria"/>
      <w:b/>
      <w:i/>
      <w:color w:val="auto"/>
    </w:rPr>
  </w:style>
  <w:style w:type="paragraph" w:customStyle="1" w:styleId="Nadpisobsahu1">
    <w:name w:val="Nadpis obsahu1"/>
    <w:basedOn w:val="Nadpis1"/>
    <w:next w:val="Normln"/>
    <w:uiPriority w:val="99"/>
    <w:rsid w:val="001E50F5"/>
    <w:pPr>
      <w:outlineLvl w:val="9"/>
    </w:pPr>
  </w:style>
  <w:style w:type="character" w:customStyle="1" w:styleId="NoSpacingChar">
    <w:name w:val="No Spacing Char"/>
    <w:link w:val="Bezmezer1"/>
    <w:uiPriority w:val="99"/>
    <w:locked/>
    <w:rsid w:val="001E50F5"/>
  </w:style>
  <w:style w:type="character" w:styleId="Odkaznakoment">
    <w:name w:val="annotation reference"/>
    <w:basedOn w:val="Standardnpsmoodstavce"/>
    <w:uiPriority w:val="99"/>
    <w:semiHidden/>
    <w:rsid w:val="00D5234C"/>
    <w:rPr>
      <w:rFonts w:cs="Times New Roman"/>
      <w:sz w:val="16"/>
    </w:rPr>
  </w:style>
  <w:style w:type="paragraph" w:styleId="Textkomente">
    <w:name w:val="annotation text"/>
    <w:basedOn w:val="Normln"/>
    <w:link w:val="TextkomenteChar"/>
    <w:uiPriority w:val="99"/>
    <w:semiHidden/>
    <w:rsid w:val="00D5234C"/>
    <w:rPr>
      <w:rFonts w:cs="Times New Roman"/>
      <w:sz w:val="20"/>
      <w:szCs w:val="20"/>
    </w:rPr>
  </w:style>
  <w:style w:type="character" w:customStyle="1" w:styleId="CommentTextChar">
    <w:name w:val="Comment Text Char"/>
    <w:basedOn w:val="Standardnpsmoodstavce"/>
    <w:uiPriority w:val="99"/>
    <w:semiHidden/>
    <w:locked/>
    <w:rsid w:val="004D3697"/>
    <w:rPr>
      <w:sz w:val="20"/>
    </w:rPr>
  </w:style>
  <w:style w:type="character" w:customStyle="1" w:styleId="TextkomenteChar">
    <w:name w:val="Text komentáře Char"/>
    <w:link w:val="Textkomente"/>
    <w:uiPriority w:val="99"/>
    <w:semiHidden/>
    <w:locked/>
    <w:rsid w:val="00D5234C"/>
    <w:rPr>
      <w:sz w:val="20"/>
    </w:rPr>
  </w:style>
  <w:style w:type="paragraph" w:styleId="Pedmtkomente">
    <w:name w:val="annotation subject"/>
    <w:basedOn w:val="Textkomente"/>
    <w:next w:val="Textkomente"/>
    <w:link w:val="PedmtkomenteChar"/>
    <w:uiPriority w:val="99"/>
    <w:semiHidden/>
    <w:rsid w:val="00D5234C"/>
    <w:rPr>
      <w:b/>
    </w:rPr>
  </w:style>
  <w:style w:type="character" w:customStyle="1" w:styleId="PedmtkomenteChar">
    <w:name w:val="Předmět komentáře Char"/>
    <w:basedOn w:val="TextkomenteChar"/>
    <w:link w:val="Pedmtkomente"/>
    <w:uiPriority w:val="99"/>
    <w:semiHidden/>
    <w:locked/>
    <w:rsid w:val="00D5234C"/>
    <w:rPr>
      <w:b/>
      <w:sz w:val="20"/>
    </w:rPr>
  </w:style>
  <w:style w:type="paragraph" w:styleId="Textbubliny">
    <w:name w:val="Balloon Text"/>
    <w:basedOn w:val="Normln"/>
    <w:link w:val="TextbublinyChar"/>
    <w:uiPriority w:val="99"/>
    <w:semiHidden/>
    <w:rsid w:val="00D5234C"/>
    <w:rPr>
      <w:rFonts w:ascii="Tahoma" w:hAnsi="Tahoma" w:cs="Times New Roman"/>
      <w:sz w:val="16"/>
      <w:szCs w:val="20"/>
    </w:rPr>
  </w:style>
  <w:style w:type="character" w:customStyle="1" w:styleId="TextbublinyChar">
    <w:name w:val="Text bubliny Char"/>
    <w:basedOn w:val="Standardnpsmoodstavce"/>
    <w:link w:val="Textbubliny"/>
    <w:uiPriority w:val="99"/>
    <w:semiHidden/>
    <w:locked/>
    <w:rsid w:val="00D5234C"/>
    <w:rPr>
      <w:rFonts w:ascii="Tahoma" w:hAnsi="Tahoma"/>
      <w:sz w:val="16"/>
    </w:rPr>
  </w:style>
  <w:style w:type="paragraph" w:styleId="Textpoznpodarou">
    <w:name w:val="footnote text"/>
    <w:aliases w:val="Char Char"/>
    <w:basedOn w:val="Normln"/>
    <w:link w:val="TextpoznpodarouChar"/>
    <w:uiPriority w:val="99"/>
    <w:semiHidden/>
    <w:rsid w:val="00D5234C"/>
    <w:rPr>
      <w:rFonts w:cs="Times New Roman"/>
      <w:sz w:val="20"/>
      <w:szCs w:val="20"/>
    </w:rPr>
  </w:style>
  <w:style w:type="character" w:customStyle="1" w:styleId="FootnoteTextChar">
    <w:name w:val="Footnote Text Char"/>
    <w:aliases w:val="Char Char Char"/>
    <w:basedOn w:val="Standardnpsmoodstavce"/>
    <w:uiPriority w:val="99"/>
    <w:semiHidden/>
    <w:locked/>
    <w:rsid w:val="00091B74"/>
    <w:rPr>
      <w:sz w:val="20"/>
    </w:rPr>
  </w:style>
  <w:style w:type="character" w:customStyle="1" w:styleId="TextpoznpodarouChar">
    <w:name w:val="Text pozn. pod čarou Char"/>
    <w:aliases w:val="Char Char Char1"/>
    <w:link w:val="Textpoznpodarou"/>
    <w:uiPriority w:val="99"/>
    <w:semiHidden/>
    <w:locked/>
    <w:rsid w:val="00D5234C"/>
    <w:rPr>
      <w:sz w:val="20"/>
    </w:rPr>
  </w:style>
  <w:style w:type="character" w:styleId="Znakapoznpodarou">
    <w:name w:val="footnote reference"/>
    <w:basedOn w:val="Standardnpsmoodstavce"/>
    <w:uiPriority w:val="99"/>
    <w:semiHidden/>
    <w:rsid w:val="00D5234C"/>
    <w:rPr>
      <w:rFonts w:cs="Times New Roman"/>
      <w:vertAlign w:val="superscript"/>
    </w:rPr>
  </w:style>
  <w:style w:type="paragraph" w:styleId="Zhlav">
    <w:name w:val="header"/>
    <w:basedOn w:val="Normln"/>
    <w:link w:val="ZhlavChar"/>
    <w:uiPriority w:val="99"/>
    <w:rsid w:val="00530351"/>
    <w:pPr>
      <w:tabs>
        <w:tab w:val="center" w:pos="4536"/>
        <w:tab w:val="right" w:pos="9072"/>
      </w:tabs>
    </w:pPr>
    <w:rPr>
      <w:rFonts w:cs="Times New Roman"/>
      <w:sz w:val="20"/>
      <w:szCs w:val="20"/>
    </w:rPr>
  </w:style>
  <w:style w:type="character" w:customStyle="1" w:styleId="ZhlavChar">
    <w:name w:val="Záhlaví Char"/>
    <w:basedOn w:val="Standardnpsmoodstavce"/>
    <w:link w:val="Zhlav"/>
    <w:uiPriority w:val="99"/>
    <w:locked/>
    <w:rsid w:val="00530351"/>
  </w:style>
  <w:style w:type="paragraph" w:styleId="Zpat">
    <w:name w:val="footer"/>
    <w:basedOn w:val="Normln"/>
    <w:link w:val="ZpatChar"/>
    <w:uiPriority w:val="99"/>
    <w:rsid w:val="00530351"/>
    <w:pPr>
      <w:tabs>
        <w:tab w:val="center" w:pos="4536"/>
        <w:tab w:val="right" w:pos="9072"/>
      </w:tabs>
    </w:pPr>
    <w:rPr>
      <w:rFonts w:cs="Times New Roman"/>
      <w:sz w:val="20"/>
      <w:szCs w:val="20"/>
    </w:rPr>
  </w:style>
  <w:style w:type="character" w:customStyle="1" w:styleId="ZpatChar">
    <w:name w:val="Zápatí Char"/>
    <w:basedOn w:val="Standardnpsmoodstavce"/>
    <w:link w:val="Zpat"/>
    <w:uiPriority w:val="99"/>
    <w:locked/>
    <w:rsid w:val="00530351"/>
  </w:style>
  <w:style w:type="paragraph" w:styleId="Obsah1">
    <w:name w:val="toc 1"/>
    <w:basedOn w:val="Normln"/>
    <w:next w:val="Normln"/>
    <w:autoRedefine/>
    <w:uiPriority w:val="39"/>
    <w:rsid w:val="00A44B11"/>
    <w:pPr>
      <w:tabs>
        <w:tab w:val="left" w:pos="142"/>
        <w:tab w:val="right" w:leader="dot" w:pos="9639"/>
      </w:tabs>
      <w:spacing w:after="0"/>
      <w:ind w:left="142" w:right="-1" w:hanging="142"/>
      <w:jc w:val="left"/>
    </w:pPr>
    <w:rPr>
      <w:b/>
      <w:bCs/>
      <w:i/>
      <w:caps/>
      <w:noProof/>
      <w:sz w:val="20"/>
      <w:szCs w:val="20"/>
    </w:rPr>
  </w:style>
  <w:style w:type="paragraph" w:styleId="Obsah2">
    <w:name w:val="toc 2"/>
    <w:basedOn w:val="Normln"/>
    <w:next w:val="Normln"/>
    <w:autoRedefine/>
    <w:uiPriority w:val="39"/>
    <w:rsid w:val="00A44B11"/>
    <w:pPr>
      <w:tabs>
        <w:tab w:val="left" w:pos="880"/>
        <w:tab w:val="right" w:leader="dot" w:pos="9639"/>
      </w:tabs>
      <w:spacing w:after="0"/>
      <w:ind w:left="567" w:hanging="283"/>
      <w:jc w:val="left"/>
    </w:pPr>
    <w:rPr>
      <w:smallCaps/>
      <w:sz w:val="20"/>
      <w:szCs w:val="20"/>
    </w:rPr>
  </w:style>
  <w:style w:type="paragraph" w:styleId="Obsah3">
    <w:name w:val="toc 3"/>
    <w:basedOn w:val="Normln"/>
    <w:next w:val="Normln"/>
    <w:autoRedefine/>
    <w:uiPriority w:val="39"/>
    <w:rsid w:val="00866DFC"/>
    <w:pPr>
      <w:tabs>
        <w:tab w:val="right" w:leader="dot" w:pos="9060"/>
      </w:tabs>
      <w:spacing w:after="0"/>
      <w:ind w:firstLine="284"/>
      <w:jc w:val="left"/>
    </w:pPr>
    <w:rPr>
      <w:i/>
      <w:iCs/>
      <w:sz w:val="20"/>
      <w:szCs w:val="20"/>
    </w:rPr>
  </w:style>
  <w:style w:type="character" w:styleId="Hypertextovodkaz">
    <w:name w:val="Hyperlink"/>
    <w:basedOn w:val="Standardnpsmoodstavce"/>
    <w:uiPriority w:val="99"/>
    <w:rsid w:val="00710C2A"/>
    <w:rPr>
      <w:rFonts w:cs="Times New Roman"/>
      <w:color w:val="0000FF"/>
      <w:u w:val="single"/>
    </w:rPr>
  </w:style>
  <w:style w:type="paragraph" w:customStyle="1" w:styleId="Revize1">
    <w:name w:val="Revize1"/>
    <w:hidden/>
    <w:uiPriority w:val="99"/>
    <w:semiHidden/>
    <w:rsid w:val="00C62BE1"/>
    <w:rPr>
      <w:rFonts w:cs="Calibri"/>
    </w:rPr>
  </w:style>
  <w:style w:type="paragraph" w:customStyle="1" w:styleId="Rozloendokumentu1">
    <w:name w:val="Rozložení dokumentu1"/>
    <w:basedOn w:val="Normln"/>
    <w:uiPriority w:val="99"/>
    <w:semiHidden/>
    <w:locked/>
    <w:rsid w:val="00CC5948"/>
    <w:pPr>
      <w:shd w:val="clear" w:color="auto" w:fill="000080"/>
    </w:pPr>
    <w:rPr>
      <w:rFonts w:ascii="Tahoma" w:hAnsi="Tahoma" w:cs="Tahoma"/>
      <w:sz w:val="20"/>
      <w:szCs w:val="20"/>
    </w:rPr>
  </w:style>
  <w:style w:type="paragraph" w:customStyle="1" w:styleId="Odstavecseseznamem11">
    <w:name w:val="Odstavec se seznamem11"/>
    <w:basedOn w:val="Normln"/>
    <w:uiPriority w:val="99"/>
    <w:rsid w:val="00601D90"/>
    <w:pPr>
      <w:spacing w:after="200" w:line="276" w:lineRule="auto"/>
      <w:ind w:left="720"/>
      <w:contextualSpacing/>
      <w:jc w:val="left"/>
    </w:pPr>
    <w:rPr>
      <w:rFonts w:cs="Times New Roman"/>
      <w:lang w:eastAsia="en-US"/>
    </w:rPr>
  </w:style>
  <w:style w:type="paragraph" w:customStyle="1" w:styleId="OdstavecDV">
    <w:name w:val="Odstavec DV"/>
    <w:basedOn w:val="Normln"/>
    <w:uiPriority w:val="99"/>
    <w:rsid w:val="00601D90"/>
    <w:pPr>
      <w:ind w:firstLine="709"/>
    </w:pPr>
    <w:rPr>
      <w:rFonts w:cs="Times New Roman"/>
      <w:szCs w:val="24"/>
    </w:rPr>
  </w:style>
  <w:style w:type="paragraph" w:styleId="Zkladntext">
    <w:name w:val="Body Text"/>
    <w:basedOn w:val="Normln"/>
    <w:link w:val="ZkladntextChar"/>
    <w:uiPriority w:val="99"/>
    <w:semiHidden/>
    <w:locked/>
    <w:rsid w:val="005B3259"/>
    <w:rPr>
      <w:rFonts w:cs="Times New Roman"/>
      <w:szCs w:val="20"/>
    </w:rPr>
  </w:style>
  <w:style w:type="character" w:customStyle="1" w:styleId="ZkladntextChar">
    <w:name w:val="Základní text Char"/>
    <w:basedOn w:val="Standardnpsmoodstavce"/>
    <w:link w:val="Zkladntext"/>
    <w:uiPriority w:val="99"/>
    <w:semiHidden/>
    <w:locked/>
    <w:rsid w:val="005B3259"/>
    <w:rPr>
      <w:sz w:val="22"/>
    </w:rPr>
  </w:style>
  <w:style w:type="paragraph" w:styleId="Zkladntext-prvnodsazen">
    <w:name w:val="Body Text First Indent"/>
    <w:basedOn w:val="Zkladntext"/>
    <w:link w:val="Zkladntext-prvnodsazenChar"/>
    <w:uiPriority w:val="99"/>
    <w:locked/>
    <w:rsid w:val="005B3259"/>
    <w:pPr>
      <w:suppressAutoHyphens/>
      <w:ind w:firstLine="210"/>
      <w:jc w:val="left"/>
    </w:pPr>
    <w:rPr>
      <w:lang w:eastAsia="ar-SA"/>
    </w:rPr>
  </w:style>
  <w:style w:type="character" w:customStyle="1" w:styleId="Zkladntext-prvnodsazenChar">
    <w:name w:val="Základní text - první odsazený Char"/>
    <w:basedOn w:val="ZkladntextChar"/>
    <w:link w:val="Zkladntext-prvnodsazen"/>
    <w:uiPriority w:val="99"/>
    <w:locked/>
    <w:rsid w:val="005B3259"/>
    <w:rPr>
      <w:rFonts w:ascii="Times New Roman" w:hAnsi="Times New Roman"/>
      <w:sz w:val="24"/>
      <w:lang w:eastAsia="ar-SA" w:bidi="ar-SA"/>
    </w:rPr>
  </w:style>
  <w:style w:type="paragraph" w:styleId="Normlnweb">
    <w:name w:val="Normal (Web)"/>
    <w:basedOn w:val="Normln"/>
    <w:uiPriority w:val="99"/>
    <w:locked/>
    <w:rsid w:val="00727009"/>
    <w:pPr>
      <w:spacing w:before="100" w:beforeAutospacing="1" w:after="100" w:afterAutospacing="1"/>
      <w:jc w:val="left"/>
    </w:pPr>
    <w:rPr>
      <w:rFonts w:cs="Times New Roman"/>
      <w:szCs w:val="24"/>
    </w:rPr>
  </w:style>
  <w:style w:type="character" w:customStyle="1" w:styleId="FootnoteTextChar2">
    <w:name w:val="Footnote Text Char2"/>
    <w:aliases w:val="Char Char Char2"/>
    <w:uiPriority w:val="99"/>
    <w:semiHidden/>
    <w:locked/>
    <w:rsid w:val="006F28EE"/>
    <w:rPr>
      <w:sz w:val="20"/>
    </w:rPr>
  </w:style>
  <w:style w:type="paragraph" w:customStyle="1" w:styleId="Styl">
    <w:name w:val="Styl"/>
    <w:basedOn w:val="Normln"/>
    <w:next w:val="Rozloendokumentu1"/>
    <w:uiPriority w:val="99"/>
    <w:rsid w:val="00C50057"/>
    <w:pPr>
      <w:shd w:val="clear" w:color="auto" w:fill="000080"/>
    </w:pPr>
    <w:rPr>
      <w:rFonts w:ascii="Tahoma" w:hAnsi="Tahoma" w:cs="Tahoma"/>
      <w:sz w:val="20"/>
      <w:szCs w:val="20"/>
    </w:rPr>
  </w:style>
  <w:style w:type="paragraph" w:customStyle="1" w:styleId="s4-wptoptable1">
    <w:name w:val="s4-wptoptable1"/>
    <w:basedOn w:val="Normln"/>
    <w:uiPriority w:val="99"/>
    <w:rsid w:val="00273551"/>
    <w:pPr>
      <w:spacing w:before="100" w:beforeAutospacing="1" w:after="100" w:afterAutospacing="1"/>
      <w:jc w:val="left"/>
    </w:pPr>
    <w:rPr>
      <w:rFonts w:cs="Times New Roman"/>
      <w:szCs w:val="24"/>
    </w:rPr>
  </w:style>
  <w:style w:type="paragraph" w:styleId="Textvysvtlivek">
    <w:name w:val="endnote text"/>
    <w:basedOn w:val="Normln"/>
    <w:link w:val="TextvysvtlivekChar"/>
    <w:uiPriority w:val="99"/>
    <w:semiHidden/>
    <w:locked/>
    <w:rsid w:val="008E7B25"/>
    <w:rPr>
      <w:rFonts w:cs="Times New Roman"/>
      <w:sz w:val="20"/>
      <w:szCs w:val="20"/>
    </w:rPr>
  </w:style>
  <w:style w:type="character" w:customStyle="1" w:styleId="TextvysvtlivekChar">
    <w:name w:val="Text vysvětlivek Char"/>
    <w:basedOn w:val="Standardnpsmoodstavce"/>
    <w:link w:val="Textvysvtlivek"/>
    <w:uiPriority w:val="99"/>
    <w:semiHidden/>
    <w:locked/>
    <w:rsid w:val="008E7B25"/>
  </w:style>
  <w:style w:type="character" w:styleId="Odkaznavysvtlivky">
    <w:name w:val="endnote reference"/>
    <w:basedOn w:val="Standardnpsmoodstavce"/>
    <w:uiPriority w:val="99"/>
    <w:semiHidden/>
    <w:locked/>
    <w:rsid w:val="008E7B25"/>
    <w:rPr>
      <w:rFonts w:cs="Times New Roman"/>
      <w:vertAlign w:val="superscript"/>
    </w:rPr>
  </w:style>
  <w:style w:type="paragraph" w:styleId="Obsah4">
    <w:name w:val="toc 4"/>
    <w:basedOn w:val="Normln"/>
    <w:next w:val="Normln"/>
    <w:autoRedefine/>
    <w:uiPriority w:val="99"/>
    <w:locked/>
    <w:rsid w:val="00A9460F"/>
    <w:pPr>
      <w:spacing w:after="0"/>
      <w:ind w:left="660"/>
      <w:jc w:val="left"/>
    </w:pPr>
    <w:rPr>
      <w:sz w:val="18"/>
      <w:szCs w:val="18"/>
    </w:rPr>
  </w:style>
  <w:style w:type="paragraph" w:styleId="Obsah5">
    <w:name w:val="toc 5"/>
    <w:basedOn w:val="Normln"/>
    <w:next w:val="Normln"/>
    <w:autoRedefine/>
    <w:uiPriority w:val="99"/>
    <w:locked/>
    <w:rsid w:val="009D61C4"/>
    <w:pPr>
      <w:spacing w:after="0"/>
      <w:ind w:left="880"/>
      <w:jc w:val="left"/>
    </w:pPr>
    <w:rPr>
      <w:sz w:val="18"/>
      <w:szCs w:val="18"/>
    </w:rPr>
  </w:style>
  <w:style w:type="paragraph" w:styleId="Obsah6">
    <w:name w:val="toc 6"/>
    <w:basedOn w:val="Normln"/>
    <w:next w:val="Normln"/>
    <w:autoRedefine/>
    <w:uiPriority w:val="99"/>
    <w:locked/>
    <w:rsid w:val="009D61C4"/>
    <w:pPr>
      <w:spacing w:after="0"/>
      <w:ind w:left="1100"/>
      <w:jc w:val="left"/>
    </w:pPr>
    <w:rPr>
      <w:sz w:val="18"/>
      <w:szCs w:val="18"/>
    </w:rPr>
  </w:style>
  <w:style w:type="paragraph" w:styleId="Obsah7">
    <w:name w:val="toc 7"/>
    <w:basedOn w:val="Normln"/>
    <w:next w:val="Normln"/>
    <w:autoRedefine/>
    <w:uiPriority w:val="99"/>
    <w:locked/>
    <w:rsid w:val="009D61C4"/>
    <w:pPr>
      <w:spacing w:after="0"/>
      <w:ind w:left="1320"/>
      <w:jc w:val="left"/>
    </w:pPr>
    <w:rPr>
      <w:sz w:val="18"/>
      <w:szCs w:val="18"/>
    </w:rPr>
  </w:style>
  <w:style w:type="paragraph" w:styleId="Obsah8">
    <w:name w:val="toc 8"/>
    <w:basedOn w:val="Normln"/>
    <w:next w:val="Normln"/>
    <w:autoRedefine/>
    <w:uiPriority w:val="99"/>
    <w:locked/>
    <w:rsid w:val="009D61C4"/>
    <w:pPr>
      <w:spacing w:after="0"/>
      <w:ind w:left="1540"/>
      <w:jc w:val="left"/>
    </w:pPr>
    <w:rPr>
      <w:sz w:val="18"/>
      <w:szCs w:val="18"/>
    </w:rPr>
  </w:style>
  <w:style w:type="paragraph" w:styleId="Obsah9">
    <w:name w:val="toc 9"/>
    <w:basedOn w:val="Normln"/>
    <w:next w:val="Normln"/>
    <w:autoRedefine/>
    <w:uiPriority w:val="99"/>
    <w:locked/>
    <w:rsid w:val="009D61C4"/>
    <w:pPr>
      <w:spacing w:after="0"/>
      <w:ind w:left="1760"/>
      <w:jc w:val="left"/>
    </w:pPr>
    <w:rPr>
      <w:sz w:val="18"/>
      <w:szCs w:val="18"/>
    </w:rPr>
  </w:style>
  <w:style w:type="table" w:styleId="Mkatabulky">
    <w:name w:val="Table Grid"/>
    <w:basedOn w:val="Normlntabulka"/>
    <w:uiPriority w:val="59"/>
    <w:locked/>
    <w:rsid w:val="00AE27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semiHidden/>
    <w:locked/>
    <w:rsid w:val="006C5CC6"/>
    <w:rPr>
      <w:sz w:val="20"/>
    </w:rPr>
  </w:style>
  <w:style w:type="paragraph" w:customStyle="1" w:styleId="Bn2">
    <w:name w:val="Běžný 2."/>
    <w:basedOn w:val="Normln"/>
    <w:uiPriority w:val="99"/>
    <w:rsid w:val="008F392E"/>
    <w:pPr>
      <w:widowControl w:val="0"/>
      <w:adjustRightInd w:val="0"/>
      <w:spacing w:before="60" w:after="0" w:line="280" w:lineRule="atLeast"/>
      <w:textAlignment w:val="baseline"/>
    </w:pPr>
    <w:rPr>
      <w:rFonts w:cs="Times New Roman"/>
      <w:szCs w:val="20"/>
    </w:rPr>
  </w:style>
  <w:style w:type="paragraph" w:customStyle="1" w:styleId="slovan">
    <w:name w:val="Číslovaný"/>
    <w:basedOn w:val="Normln"/>
    <w:uiPriority w:val="99"/>
    <w:rsid w:val="003A3BE4"/>
    <w:pPr>
      <w:numPr>
        <w:numId w:val="4"/>
      </w:numPr>
      <w:spacing w:after="240"/>
    </w:pPr>
    <w:rPr>
      <w:rFonts w:cs="Times New Roman"/>
      <w:color w:val="000000"/>
      <w:szCs w:val="20"/>
    </w:rPr>
  </w:style>
  <w:style w:type="paragraph" w:customStyle="1" w:styleId="Normlnodsazen">
    <w:name w:val="Normální odsazené"/>
    <w:basedOn w:val="Zkladntextodsazen"/>
    <w:autoRedefine/>
    <w:rsid w:val="003A11DD"/>
    <w:pPr>
      <w:tabs>
        <w:tab w:val="left" w:pos="426"/>
      </w:tabs>
      <w:ind w:left="0"/>
    </w:pPr>
    <w:rPr>
      <w:bCs/>
      <w:kern w:val="16"/>
      <w:sz w:val="24"/>
      <w:szCs w:val="24"/>
    </w:rPr>
  </w:style>
  <w:style w:type="paragraph" w:styleId="Zkladntextodsazen">
    <w:name w:val="Body Text Indent"/>
    <w:basedOn w:val="Normln"/>
    <w:link w:val="ZkladntextodsazenChar"/>
    <w:uiPriority w:val="99"/>
    <w:semiHidden/>
    <w:locked/>
    <w:rsid w:val="00CA344E"/>
    <w:pPr>
      <w:ind w:left="283"/>
    </w:pPr>
    <w:rPr>
      <w:rFonts w:cs="Times New Roman"/>
      <w:sz w:val="20"/>
      <w:szCs w:val="20"/>
    </w:rPr>
  </w:style>
  <w:style w:type="character" w:customStyle="1" w:styleId="ZkladntextodsazenChar">
    <w:name w:val="Základní text odsazený Char"/>
    <w:basedOn w:val="Standardnpsmoodstavce"/>
    <w:link w:val="Zkladntextodsazen"/>
    <w:uiPriority w:val="99"/>
    <w:semiHidden/>
    <w:locked/>
    <w:rsid w:val="00CA344E"/>
  </w:style>
  <w:style w:type="paragraph" w:customStyle="1" w:styleId="Zkladntext21">
    <w:name w:val="Základní text 21"/>
    <w:basedOn w:val="Normln"/>
    <w:uiPriority w:val="99"/>
    <w:rsid w:val="00362C3D"/>
    <w:pPr>
      <w:overflowPunct w:val="0"/>
      <w:autoSpaceDE w:val="0"/>
      <w:autoSpaceDN w:val="0"/>
      <w:adjustRightInd w:val="0"/>
      <w:spacing w:after="0"/>
      <w:jc w:val="left"/>
      <w:textAlignment w:val="baseline"/>
    </w:pPr>
    <w:rPr>
      <w:rFonts w:cs="Times New Roman"/>
      <w:i/>
      <w:szCs w:val="20"/>
    </w:rPr>
  </w:style>
  <w:style w:type="paragraph" w:styleId="Odstavecseseznamem">
    <w:name w:val="List Paragraph"/>
    <w:basedOn w:val="Normln"/>
    <w:uiPriority w:val="34"/>
    <w:qFormat/>
    <w:rsid w:val="00C97F42"/>
    <w:pPr>
      <w:ind w:left="720"/>
      <w:contextualSpacing/>
    </w:pPr>
  </w:style>
  <w:style w:type="paragraph" w:styleId="Rozloendokumentu">
    <w:name w:val="Document Map"/>
    <w:basedOn w:val="Normln"/>
    <w:link w:val="RozloendokumentuChar"/>
    <w:uiPriority w:val="99"/>
    <w:locked/>
    <w:rsid w:val="006676B9"/>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locked/>
    <w:rsid w:val="006676B9"/>
    <w:rPr>
      <w:rFonts w:ascii="Tahoma" w:hAnsi="Tahoma" w:cs="Tahoma"/>
      <w:sz w:val="16"/>
      <w:szCs w:val="16"/>
    </w:rPr>
  </w:style>
  <w:style w:type="paragraph" w:customStyle="1" w:styleId="nadpis10">
    <w:name w:val="nadpis 10"/>
    <w:basedOn w:val="Nadpis8"/>
    <w:link w:val="nadpis10Char"/>
    <w:qFormat/>
    <w:rsid w:val="008D6ED1"/>
    <w:pPr>
      <w:spacing w:before="0" w:after="120"/>
    </w:pPr>
    <w:rPr>
      <w:rFonts w:ascii="Times New Roman" w:hAnsi="Times New Roman"/>
      <w:color w:val="auto"/>
      <w:sz w:val="24"/>
      <w:szCs w:val="24"/>
    </w:rPr>
  </w:style>
  <w:style w:type="character" w:customStyle="1" w:styleId="nadpis10Char">
    <w:name w:val="nadpis 10 Char"/>
    <w:basedOn w:val="Nadpis8Char"/>
    <w:link w:val="nadpis10"/>
    <w:rsid w:val="008D6ED1"/>
    <w:rPr>
      <w:rFonts w:ascii="Times New Roman" w:hAnsi="Times New Roman"/>
      <w:b/>
      <w:i/>
      <w:color w:val="9BBB59"/>
      <w:sz w:val="24"/>
      <w:szCs w:val="24"/>
    </w:rPr>
  </w:style>
  <w:style w:type="paragraph" w:styleId="Zkladntextodsazen2">
    <w:name w:val="Body Text Indent 2"/>
    <w:basedOn w:val="Normln"/>
    <w:link w:val="Zkladntextodsazen2Char"/>
    <w:uiPriority w:val="99"/>
    <w:unhideWhenUsed/>
    <w:locked/>
    <w:rsid w:val="00184961"/>
    <w:pPr>
      <w:spacing w:line="480" w:lineRule="auto"/>
      <w:ind w:left="283"/>
    </w:pPr>
  </w:style>
  <w:style w:type="character" w:customStyle="1" w:styleId="Zkladntextodsazen2Char">
    <w:name w:val="Základní text odsazený 2 Char"/>
    <w:basedOn w:val="Standardnpsmoodstavce"/>
    <w:link w:val="Zkladntextodsazen2"/>
    <w:uiPriority w:val="99"/>
    <w:rsid w:val="00184961"/>
    <w:rPr>
      <w:rFonts w:ascii="Times New Roman" w:hAnsi="Times New Roman" w:cs="Calibri"/>
      <w:sz w:val="24"/>
    </w:rPr>
  </w:style>
  <w:style w:type="paragraph" w:customStyle="1" w:styleId="Normln1">
    <w:name w:val="Normální1"/>
    <w:basedOn w:val="Normln"/>
    <w:next w:val="Normln"/>
    <w:uiPriority w:val="99"/>
    <w:rsid w:val="00496D1D"/>
    <w:pPr>
      <w:spacing w:after="0"/>
    </w:pPr>
    <w:rPr>
      <w:rFonts w:cs="Times New Roman"/>
      <w:szCs w:val="20"/>
    </w:rPr>
  </w:style>
  <w:style w:type="paragraph" w:customStyle="1" w:styleId="Adresa">
    <w:name w:val="Adresa"/>
    <w:basedOn w:val="Normln"/>
    <w:rsid w:val="00496D1D"/>
    <w:pPr>
      <w:autoSpaceDE w:val="0"/>
      <w:autoSpaceDN w:val="0"/>
      <w:spacing w:after="0"/>
    </w:pPr>
    <w:rPr>
      <w:rFonts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nhideWhenUsed="0" w:qFormat="1"/>
    <w:lsdException w:name="Default Paragraph Font" w:locked="0" w:semiHidden="0" w:uiPriority="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D02FE7"/>
    <w:pPr>
      <w:spacing w:after="120"/>
      <w:jc w:val="both"/>
    </w:pPr>
    <w:rPr>
      <w:rFonts w:ascii="Times New Roman" w:hAnsi="Times New Roman" w:cs="Calibri"/>
      <w:sz w:val="24"/>
    </w:rPr>
  </w:style>
  <w:style w:type="paragraph" w:styleId="Nadpis1">
    <w:name w:val="heading 1"/>
    <w:basedOn w:val="Normln"/>
    <w:next w:val="Normln"/>
    <w:link w:val="Nadpis1Char"/>
    <w:autoRedefine/>
    <w:uiPriority w:val="99"/>
    <w:qFormat/>
    <w:rsid w:val="00E65B76"/>
    <w:pPr>
      <w:spacing w:before="360"/>
      <w:ind w:left="284" w:hanging="284"/>
      <w:jc w:val="left"/>
      <w:outlineLvl w:val="0"/>
    </w:pPr>
    <w:rPr>
      <w:rFonts w:cs="Times New Roman"/>
      <w:b/>
      <w:bCs/>
      <w:sz w:val="28"/>
      <w:szCs w:val="24"/>
    </w:rPr>
  </w:style>
  <w:style w:type="paragraph" w:styleId="Nadpis2">
    <w:name w:val="heading 2"/>
    <w:basedOn w:val="Normln"/>
    <w:next w:val="Normln"/>
    <w:link w:val="Nadpis2Char"/>
    <w:autoRedefine/>
    <w:uiPriority w:val="99"/>
    <w:qFormat/>
    <w:rsid w:val="00B434DC"/>
    <w:pPr>
      <w:spacing w:before="120"/>
      <w:outlineLvl w:val="1"/>
    </w:pPr>
    <w:rPr>
      <w:rFonts w:cs="Times New Roman"/>
      <w:b/>
      <w:color w:val="000000" w:themeColor="text1"/>
      <w:szCs w:val="24"/>
    </w:rPr>
  </w:style>
  <w:style w:type="paragraph" w:styleId="Nadpis3">
    <w:name w:val="heading 3"/>
    <w:basedOn w:val="Normln"/>
    <w:next w:val="Normln"/>
    <w:link w:val="Nadpis3Char"/>
    <w:autoRedefine/>
    <w:uiPriority w:val="99"/>
    <w:rsid w:val="00AE6BA2"/>
    <w:pPr>
      <w:spacing w:before="240"/>
      <w:outlineLvl w:val="2"/>
    </w:pPr>
    <w:rPr>
      <w:rFonts w:cs="Times New Roman"/>
      <w:b/>
      <w:color w:val="000000"/>
      <w:szCs w:val="24"/>
    </w:rPr>
  </w:style>
  <w:style w:type="paragraph" w:styleId="Nadpis4">
    <w:name w:val="heading 4"/>
    <w:basedOn w:val="Normln"/>
    <w:next w:val="Normln"/>
    <w:link w:val="Nadpis4Char"/>
    <w:autoRedefine/>
    <w:uiPriority w:val="99"/>
    <w:qFormat/>
    <w:rsid w:val="00AB01C6"/>
    <w:pPr>
      <w:outlineLvl w:val="3"/>
    </w:pPr>
    <w:rPr>
      <w:rFonts w:cs="Times New Roman"/>
      <w:b/>
      <w:i/>
      <w:iCs/>
      <w:szCs w:val="24"/>
    </w:rPr>
  </w:style>
  <w:style w:type="paragraph" w:styleId="Nadpis5">
    <w:name w:val="heading 5"/>
    <w:basedOn w:val="Normln"/>
    <w:next w:val="Normln"/>
    <w:link w:val="Nadpis5Char"/>
    <w:uiPriority w:val="99"/>
    <w:qFormat/>
    <w:rsid w:val="0041418D"/>
    <w:pPr>
      <w:spacing w:before="200" w:after="80"/>
      <w:outlineLvl w:val="4"/>
    </w:pPr>
    <w:rPr>
      <w:rFonts w:ascii="Cambria" w:hAnsi="Cambria" w:cs="Times New Roman"/>
      <w:i/>
      <w:color w:val="4F81BD"/>
      <w:szCs w:val="20"/>
    </w:rPr>
  </w:style>
  <w:style w:type="paragraph" w:styleId="Nadpis6">
    <w:name w:val="heading 6"/>
    <w:basedOn w:val="Normln"/>
    <w:next w:val="Normln"/>
    <w:link w:val="Nadpis6Char"/>
    <w:uiPriority w:val="99"/>
    <w:qFormat/>
    <w:rsid w:val="001E50F5"/>
    <w:pPr>
      <w:spacing w:before="280" w:after="100"/>
      <w:outlineLvl w:val="5"/>
    </w:pPr>
    <w:rPr>
      <w:rFonts w:ascii="Cambria" w:hAnsi="Cambria" w:cs="Times New Roman"/>
      <w:i/>
      <w:color w:val="4F81BD"/>
      <w:sz w:val="20"/>
      <w:szCs w:val="20"/>
    </w:rPr>
  </w:style>
  <w:style w:type="paragraph" w:styleId="Nadpis7">
    <w:name w:val="heading 7"/>
    <w:basedOn w:val="Normln"/>
    <w:next w:val="Normln"/>
    <w:link w:val="Nadpis7Char"/>
    <w:uiPriority w:val="99"/>
    <w:qFormat/>
    <w:rsid w:val="001E50F5"/>
    <w:pPr>
      <w:spacing w:before="320" w:after="100"/>
      <w:outlineLvl w:val="6"/>
    </w:pPr>
    <w:rPr>
      <w:rFonts w:ascii="Cambria" w:hAnsi="Cambria" w:cs="Times New Roman"/>
      <w:b/>
      <w:color w:val="9BBB59"/>
      <w:sz w:val="20"/>
      <w:szCs w:val="20"/>
    </w:rPr>
  </w:style>
  <w:style w:type="paragraph" w:styleId="Nadpis8">
    <w:name w:val="heading 8"/>
    <w:basedOn w:val="Normln"/>
    <w:next w:val="Normln"/>
    <w:link w:val="Nadpis8Char"/>
    <w:uiPriority w:val="99"/>
    <w:qFormat/>
    <w:rsid w:val="001E50F5"/>
    <w:pPr>
      <w:spacing w:before="320" w:after="100"/>
      <w:outlineLvl w:val="7"/>
    </w:pPr>
    <w:rPr>
      <w:rFonts w:ascii="Cambria" w:hAnsi="Cambria" w:cs="Times New Roman"/>
      <w:b/>
      <w:i/>
      <w:color w:val="9BBB59"/>
      <w:sz w:val="20"/>
      <w:szCs w:val="20"/>
    </w:rPr>
  </w:style>
  <w:style w:type="paragraph" w:styleId="Nadpis9">
    <w:name w:val="heading 9"/>
    <w:basedOn w:val="Normln"/>
    <w:next w:val="Normln"/>
    <w:link w:val="Nadpis9Char"/>
    <w:uiPriority w:val="99"/>
    <w:qFormat/>
    <w:rsid w:val="001E50F5"/>
    <w:pPr>
      <w:spacing w:before="320" w:after="100"/>
      <w:outlineLvl w:val="8"/>
    </w:pPr>
    <w:rPr>
      <w:rFonts w:ascii="Cambria" w:hAnsi="Cambria" w:cs="Times New Roman"/>
      <w:i/>
      <w:color w:val="9BBB59"/>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5B76"/>
    <w:rPr>
      <w:rFonts w:ascii="Times New Roman" w:hAnsi="Times New Roman"/>
      <w:b/>
      <w:bCs/>
      <w:sz w:val="28"/>
      <w:szCs w:val="24"/>
    </w:rPr>
  </w:style>
  <w:style w:type="character" w:customStyle="1" w:styleId="Nadpis2Char">
    <w:name w:val="Nadpis 2 Char"/>
    <w:basedOn w:val="Standardnpsmoodstavce"/>
    <w:link w:val="Nadpis2"/>
    <w:uiPriority w:val="99"/>
    <w:locked/>
    <w:rsid w:val="00B434DC"/>
    <w:rPr>
      <w:rFonts w:ascii="Times New Roman" w:hAnsi="Times New Roman"/>
      <w:b/>
      <w:color w:val="000000" w:themeColor="text1"/>
      <w:sz w:val="24"/>
      <w:szCs w:val="24"/>
    </w:rPr>
  </w:style>
  <w:style w:type="character" w:customStyle="1" w:styleId="Nadpis3Char">
    <w:name w:val="Nadpis 3 Char"/>
    <w:basedOn w:val="Standardnpsmoodstavce"/>
    <w:link w:val="Nadpis3"/>
    <w:uiPriority w:val="99"/>
    <w:locked/>
    <w:rsid w:val="00AE6BA2"/>
    <w:rPr>
      <w:rFonts w:ascii="Times New Roman" w:hAnsi="Times New Roman"/>
      <w:b/>
      <w:color w:val="000000"/>
      <w:sz w:val="24"/>
      <w:szCs w:val="24"/>
    </w:rPr>
  </w:style>
  <w:style w:type="character" w:customStyle="1" w:styleId="Nadpis4Char">
    <w:name w:val="Nadpis 4 Char"/>
    <w:basedOn w:val="Standardnpsmoodstavce"/>
    <w:link w:val="Nadpis4"/>
    <w:uiPriority w:val="99"/>
    <w:locked/>
    <w:rsid w:val="00AB01C6"/>
    <w:rPr>
      <w:rFonts w:ascii="Times New Roman" w:hAnsi="Times New Roman"/>
      <w:b/>
      <w:i/>
      <w:iCs/>
      <w:sz w:val="24"/>
      <w:szCs w:val="24"/>
    </w:rPr>
  </w:style>
  <w:style w:type="character" w:customStyle="1" w:styleId="Nadpis5Char">
    <w:name w:val="Nadpis 5 Char"/>
    <w:basedOn w:val="Standardnpsmoodstavce"/>
    <w:link w:val="Nadpis5"/>
    <w:uiPriority w:val="99"/>
    <w:locked/>
    <w:rsid w:val="0041418D"/>
    <w:rPr>
      <w:rFonts w:ascii="Cambria" w:hAnsi="Cambria"/>
      <w:i/>
      <w:color w:val="4F81BD"/>
      <w:sz w:val="24"/>
    </w:rPr>
  </w:style>
  <w:style w:type="character" w:customStyle="1" w:styleId="Nadpis6Char">
    <w:name w:val="Nadpis 6 Char"/>
    <w:basedOn w:val="Standardnpsmoodstavce"/>
    <w:link w:val="Nadpis6"/>
    <w:uiPriority w:val="99"/>
    <w:semiHidden/>
    <w:locked/>
    <w:rsid w:val="001E50F5"/>
    <w:rPr>
      <w:rFonts w:ascii="Cambria" w:hAnsi="Cambria"/>
      <w:i/>
      <w:color w:val="4F81BD"/>
    </w:rPr>
  </w:style>
  <w:style w:type="character" w:customStyle="1" w:styleId="Nadpis7Char">
    <w:name w:val="Nadpis 7 Char"/>
    <w:basedOn w:val="Standardnpsmoodstavce"/>
    <w:link w:val="Nadpis7"/>
    <w:uiPriority w:val="99"/>
    <w:semiHidden/>
    <w:locked/>
    <w:rsid w:val="001E50F5"/>
    <w:rPr>
      <w:rFonts w:ascii="Cambria" w:hAnsi="Cambria"/>
      <w:b/>
      <w:color w:val="9BBB59"/>
      <w:sz w:val="20"/>
    </w:rPr>
  </w:style>
  <w:style w:type="character" w:customStyle="1" w:styleId="Nadpis8Char">
    <w:name w:val="Nadpis 8 Char"/>
    <w:basedOn w:val="Standardnpsmoodstavce"/>
    <w:link w:val="Nadpis8"/>
    <w:uiPriority w:val="99"/>
    <w:semiHidden/>
    <w:locked/>
    <w:rsid w:val="001E50F5"/>
    <w:rPr>
      <w:rFonts w:ascii="Cambria" w:hAnsi="Cambria"/>
      <w:b/>
      <w:i/>
      <w:color w:val="9BBB59"/>
      <w:sz w:val="20"/>
    </w:rPr>
  </w:style>
  <w:style w:type="character" w:customStyle="1" w:styleId="Nadpis9Char">
    <w:name w:val="Nadpis 9 Char"/>
    <w:basedOn w:val="Standardnpsmoodstavce"/>
    <w:link w:val="Nadpis9"/>
    <w:uiPriority w:val="99"/>
    <w:semiHidden/>
    <w:locked/>
    <w:rsid w:val="001E50F5"/>
    <w:rPr>
      <w:rFonts w:ascii="Cambria" w:hAnsi="Cambria"/>
      <w:i/>
      <w:color w:val="9BBB59"/>
      <w:sz w:val="20"/>
    </w:rPr>
  </w:style>
  <w:style w:type="paragraph" w:styleId="Titulek">
    <w:name w:val="caption"/>
    <w:basedOn w:val="Normln"/>
    <w:next w:val="Normln"/>
    <w:uiPriority w:val="99"/>
    <w:qFormat/>
    <w:rsid w:val="001E50F5"/>
    <w:rPr>
      <w:b/>
      <w:bCs/>
      <w:sz w:val="18"/>
      <w:szCs w:val="18"/>
    </w:rPr>
  </w:style>
  <w:style w:type="paragraph" w:styleId="Nzev">
    <w:name w:val="Title"/>
    <w:basedOn w:val="Normln"/>
    <w:next w:val="Normln"/>
    <w:link w:val="NzevChar"/>
    <w:uiPriority w:val="99"/>
    <w:qFormat/>
    <w:rsid w:val="001E50F5"/>
    <w:pPr>
      <w:pBdr>
        <w:top w:val="single" w:sz="8" w:space="10" w:color="365F91"/>
        <w:bottom w:val="single" w:sz="24" w:space="15" w:color="365F91"/>
      </w:pBdr>
      <w:jc w:val="center"/>
    </w:pPr>
    <w:rPr>
      <w:rFonts w:ascii="Cambria" w:hAnsi="Cambria" w:cs="Times New Roman"/>
      <w:i/>
      <w:color w:val="243F60"/>
      <w:sz w:val="60"/>
      <w:szCs w:val="20"/>
    </w:rPr>
  </w:style>
  <w:style w:type="character" w:customStyle="1" w:styleId="NzevChar">
    <w:name w:val="Název Char"/>
    <w:basedOn w:val="Standardnpsmoodstavce"/>
    <w:link w:val="Nzev"/>
    <w:uiPriority w:val="99"/>
    <w:locked/>
    <w:rsid w:val="001E50F5"/>
    <w:rPr>
      <w:rFonts w:ascii="Cambria" w:hAnsi="Cambria"/>
      <w:i/>
      <w:color w:val="243F60"/>
      <w:sz w:val="60"/>
    </w:rPr>
  </w:style>
  <w:style w:type="paragraph" w:styleId="Podtitul">
    <w:name w:val="Subtitle"/>
    <w:basedOn w:val="Normln"/>
    <w:next w:val="Normln"/>
    <w:link w:val="PodtitulChar"/>
    <w:uiPriority w:val="99"/>
    <w:qFormat/>
    <w:rsid w:val="001E50F5"/>
    <w:pPr>
      <w:spacing w:before="200" w:after="900"/>
      <w:jc w:val="right"/>
    </w:pPr>
    <w:rPr>
      <w:rFonts w:cs="Times New Roman"/>
      <w:i/>
      <w:szCs w:val="20"/>
    </w:rPr>
  </w:style>
  <w:style w:type="character" w:customStyle="1" w:styleId="PodtitulChar">
    <w:name w:val="Podtitul Char"/>
    <w:basedOn w:val="Standardnpsmoodstavce"/>
    <w:link w:val="Podtitul"/>
    <w:uiPriority w:val="99"/>
    <w:locked/>
    <w:rsid w:val="001E50F5"/>
    <w:rPr>
      <w:rFonts w:ascii="Calibri"/>
      <w:i/>
      <w:sz w:val="24"/>
    </w:rPr>
  </w:style>
  <w:style w:type="character" w:styleId="Siln">
    <w:name w:val="Strong"/>
    <w:basedOn w:val="Standardnpsmoodstavce"/>
    <w:uiPriority w:val="99"/>
    <w:qFormat/>
    <w:rsid w:val="001E50F5"/>
    <w:rPr>
      <w:rFonts w:cs="Times New Roman"/>
      <w:b/>
      <w:spacing w:val="0"/>
    </w:rPr>
  </w:style>
  <w:style w:type="character" w:styleId="Zvraznn">
    <w:name w:val="Emphasis"/>
    <w:basedOn w:val="Standardnpsmoodstavce"/>
    <w:uiPriority w:val="99"/>
    <w:qFormat/>
    <w:rsid w:val="001E50F5"/>
    <w:rPr>
      <w:rFonts w:cs="Times New Roman"/>
      <w:b/>
      <w:i/>
      <w:color w:val="5A5A5A"/>
    </w:rPr>
  </w:style>
  <w:style w:type="paragraph" w:customStyle="1" w:styleId="Bezmezer1">
    <w:name w:val="Bez mezer1"/>
    <w:basedOn w:val="Normln"/>
    <w:link w:val="NoSpacingChar"/>
    <w:uiPriority w:val="99"/>
    <w:rsid w:val="001E50F5"/>
  </w:style>
  <w:style w:type="paragraph" w:customStyle="1" w:styleId="Odstavecseseznamem1">
    <w:name w:val="Odstavec se seznamem1"/>
    <w:basedOn w:val="Normln"/>
    <w:uiPriority w:val="99"/>
    <w:rsid w:val="001E50F5"/>
    <w:pPr>
      <w:ind w:left="720"/>
    </w:pPr>
  </w:style>
  <w:style w:type="paragraph" w:customStyle="1" w:styleId="Citt1">
    <w:name w:val="Citát1"/>
    <w:basedOn w:val="Normln"/>
    <w:next w:val="Normln"/>
    <w:link w:val="CittChar"/>
    <w:uiPriority w:val="99"/>
    <w:rsid w:val="00C50057"/>
    <w:rPr>
      <w:rFonts w:ascii="Cambria" w:hAnsi="Cambria" w:cs="Times New Roman"/>
      <w:i/>
      <w:color w:val="5A5A5A"/>
      <w:sz w:val="20"/>
      <w:szCs w:val="20"/>
    </w:rPr>
  </w:style>
  <w:style w:type="character" w:customStyle="1" w:styleId="CittChar">
    <w:name w:val="Citát Char"/>
    <w:link w:val="Citt1"/>
    <w:uiPriority w:val="99"/>
    <w:locked/>
    <w:rsid w:val="001E50F5"/>
    <w:rPr>
      <w:rFonts w:ascii="Cambria" w:hAnsi="Cambria"/>
      <w:i/>
      <w:color w:val="5A5A5A"/>
    </w:rPr>
  </w:style>
  <w:style w:type="paragraph" w:customStyle="1" w:styleId="Vrazncitt1">
    <w:name w:val="Výrazný citát1"/>
    <w:basedOn w:val="Normln"/>
    <w:next w:val="Normln"/>
    <w:link w:val="VrazncittChar"/>
    <w:uiPriority w:val="99"/>
    <w:rsid w:val="00C5005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Times New Roman"/>
      <w:i/>
      <w:color w:val="FFFFFF"/>
      <w:szCs w:val="20"/>
    </w:rPr>
  </w:style>
  <w:style w:type="character" w:customStyle="1" w:styleId="VrazncittChar">
    <w:name w:val="Výrazný citát Char"/>
    <w:link w:val="Vrazncitt1"/>
    <w:uiPriority w:val="99"/>
    <w:locked/>
    <w:rsid w:val="001E50F5"/>
    <w:rPr>
      <w:rFonts w:ascii="Cambria" w:hAnsi="Cambria"/>
      <w:i/>
      <w:color w:val="FFFFFF"/>
      <w:sz w:val="24"/>
      <w:shd w:val="clear" w:color="auto" w:fill="4F81BD"/>
    </w:rPr>
  </w:style>
  <w:style w:type="character" w:customStyle="1" w:styleId="Zdraznnjemn1">
    <w:name w:val="Zdůraznění – jemné1"/>
    <w:uiPriority w:val="99"/>
    <w:rsid w:val="001E50F5"/>
    <w:rPr>
      <w:i/>
      <w:color w:val="5A5A5A"/>
    </w:rPr>
  </w:style>
  <w:style w:type="character" w:customStyle="1" w:styleId="Zdraznnintenzivn1">
    <w:name w:val="Zdůraznění – intenzivní1"/>
    <w:uiPriority w:val="99"/>
    <w:rsid w:val="001E50F5"/>
    <w:rPr>
      <w:b/>
      <w:i/>
      <w:color w:val="4F81BD"/>
      <w:sz w:val="22"/>
    </w:rPr>
  </w:style>
  <w:style w:type="character" w:customStyle="1" w:styleId="Odkazjemn1">
    <w:name w:val="Odkaz – jemný1"/>
    <w:uiPriority w:val="99"/>
    <w:rsid w:val="001E50F5"/>
    <w:rPr>
      <w:color w:val="auto"/>
      <w:u w:val="single" w:color="9BBB59"/>
    </w:rPr>
  </w:style>
  <w:style w:type="character" w:customStyle="1" w:styleId="Odkazintenzivn1">
    <w:name w:val="Odkaz – intenzivní1"/>
    <w:uiPriority w:val="99"/>
    <w:rsid w:val="001E50F5"/>
    <w:rPr>
      <w:b/>
      <w:color w:val="auto"/>
      <w:u w:val="single" w:color="9BBB59"/>
    </w:rPr>
  </w:style>
  <w:style w:type="character" w:customStyle="1" w:styleId="Nzevknihy1">
    <w:name w:val="Název knihy1"/>
    <w:uiPriority w:val="99"/>
    <w:rsid w:val="001E50F5"/>
    <w:rPr>
      <w:rFonts w:ascii="Cambria" w:hAnsi="Cambria"/>
      <w:b/>
      <w:i/>
      <w:color w:val="auto"/>
    </w:rPr>
  </w:style>
  <w:style w:type="paragraph" w:customStyle="1" w:styleId="Nadpisobsahu1">
    <w:name w:val="Nadpis obsahu1"/>
    <w:basedOn w:val="Nadpis1"/>
    <w:next w:val="Normln"/>
    <w:uiPriority w:val="99"/>
    <w:rsid w:val="001E50F5"/>
    <w:pPr>
      <w:outlineLvl w:val="9"/>
    </w:pPr>
  </w:style>
  <w:style w:type="character" w:customStyle="1" w:styleId="NoSpacingChar">
    <w:name w:val="No Spacing Char"/>
    <w:link w:val="Bezmezer1"/>
    <w:uiPriority w:val="99"/>
    <w:locked/>
    <w:rsid w:val="001E50F5"/>
  </w:style>
  <w:style w:type="character" w:styleId="Odkaznakoment">
    <w:name w:val="annotation reference"/>
    <w:basedOn w:val="Standardnpsmoodstavce"/>
    <w:uiPriority w:val="99"/>
    <w:semiHidden/>
    <w:rsid w:val="00D5234C"/>
    <w:rPr>
      <w:rFonts w:cs="Times New Roman"/>
      <w:sz w:val="16"/>
    </w:rPr>
  </w:style>
  <w:style w:type="paragraph" w:styleId="Textkomente">
    <w:name w:val="annotation text"/>
    <w:basedOn w:val="Normln"/>
    <w:link w:val="TextkomenteChar"/>
    <w:uiPriority w:val="99"/>
    <w:semiHidden/>
    <w:rsid w:val="00D5234C"/>
    <w:rPr>
      <w:rFonts w:cs="Times New Roman"/>
      <w:sz w:val="20"/>
      <w:szCs w:val="20"/>
    </w:rPr>
  </w:style>
  <w:style w:type="character" w:customStyle="1" w:styleId="CommentTextChar">
    <w:name w:val="Comment Text Char"/>
    <w:basedOn w:val="Standardnpsmoodstavce"/>
    <w:uiPriority w:val="99"/>
    <w:semiHidden/>
    <w:locked/>
    <w:rsid w:val="004D3697"/>
    <w:rPr>
      <w:sz w:val="20"/>
    </w:rPr>
  </w:style>
  <w:style w:type="character" w:customStyle="1" w:styleId="TextkomenteChar">
    <w:name w:val="Text komentáře Char"/>
    <w:link w:val="Textkomente"/>
    <w:uiPriority w:val="99"/>
    <w:semiHidden/>
    <w:locked/>
    <w:rsid w:val="00D5234C"/>
    <w:rPr>
      <w:sz w:val="20"/>
    </w:rPr>
  </w:style>
  <w:style w:type="paragraph" w:styleId="Pedmtkomente">
    <w:name w:val="annotation subject"/>
    <w:basedOn w:val="Textkomente"/>
    <w:next w:val="Textkomente"/>
    <w:link w:val="PedmtkomenteChar"/>
    <w:uiPriority w:val="99"/>
    <w:semiHidden/>
    <w:rsid w:val="00D5234C"/>
    <w:rPr>
      <w:b/>
    </w:rPr>
  </w:style>
  <w:style w:type="character" w:customStyle="1" w:styleId="PedmtkomenteChar">
    <w:name w:val="Předmět komentáře Char"/>
    <w:basedOn w:val="TextkomenteChar"/>
    <w:link w:val="Pedmtkomente"/>
    <w:uiPriority w:val="99"/>
    <w:semiHidden/>
    <w:locked/>
    <w:rsid w:val="00D5234C"/>
    <w:rPr>
      <w:b/>
      <w:sz w:val="20"/>
    </w:rPr>
  </w:style>
  <w:style w:type="paragraph" w:styleId="Textbubliny">
    <w:name w:val="Balloon Text"/>
    <w:basedOn w:val="Normln"/>
    <w:link w:val="TextbublinyChar"/>
    <w:uiPriority w:val="99"/>
    <w:semiHidden/>
    <w:rsid w:val="00D5234C"/>
    <w:rPr>
      <w:rFonts w:ascii="Tahoma" w:hAnsi="Tahoma" w:cs="Times New Roman"/>
      <w:sz w:val="16"/>
      <w:szCs w:val="20"/>
    </w:rPr>
  </w:style>
  <w:style w:type="character" w:customStyle="1" w:styleId="TextbublinyChar">
    <w:name w:val="Text bubliny Char"/>
    <w:basedOn w:val="Standardnpsmoodstavce"/>
    <w:link w:val="Textbubliny"/>
    <w:uiPriority w:val="99"/>
    <w:semiHidden/>
    <w:locked/>
    <w:rsid w:val="00D5234C"/>
    <w:rPr>
      <w:rFonts w:ascii="Tahoma" w:hAnsi="Tahoma"/>
      <w:sz w:val="16"/>
    </w:rPr>
  </w:style>
  <w:style w:type="paragraph" w:styleId="Textpoznpodarou">
    <w:name w:val="footnote text"/>
    <w:aliases w:val="Char Char"/>
    <w:basedOn w:val="Normln"/>
    <w:link w:val="TextpoznpodarouChar"/>
    <w:uiPriority w:val="99"/>
    <w:semiHidden/>
    <w:rsid w:val="00D5234C"/>
    <w:rPr>
      <w:rFonts w:cs="Times New Roman"/>
      <w:sz w:val="20"/>
      <w:szCs w:val="20"/>
    </w:rPr>
  </w:style>
  <w:style w:type="character" w:customStyle="1" w:styleId="FootnoteTextChar">
    <w:name w:val="Footnote Text Char"/>
    <w:aliases w:val="Char Char Char"/>
    <w:basedOn w:val="Standardnpsmoodstavce"/>
    <w:uiPriority w:val="99"/>
    <w:semiHidden/>
    <w:locked/>
    <w:rsid w:val="00091B74"/>
    <w:rPr>
      <w:sz w:val="20"/>
    </w:rPr>
  </w:style>
  <w:style w:type="character" w:customStyle="1" w:styleId="TextpoznpodarouChar">
    <w:name w:val="Text pozn. pod čarou Char"/>
    <w:aliases w:val="Char Char Char1"/>
    <w:link w:val="Textpoznpodarou"/>
    <w:uiPriority w:val="99"/>
    <w:semiHidden/>
    <w:locked/>
    <w:rsid w:val="00D5234C"/>
    <w:rPr>
      <w:sz w:val="20"/>
    </w:rPr>
  </w:style>
  <w:style w:type="character" w:styleId="Znakapoznpodarou">
    <w:name w:val="footnote reference"/>
    <w:basedOn w:val="Standardnpsmoodstavce"/>
    <w:uiPriority w:val="99"/>
    <w:semiHidden/>
    <w:rsid w:val="00D5234C"/>
    <w:rPr>
      <w:rFonts w:cs="Times New Roman"/>
      <w:vertAlign w:val="superscript"/>
    </w:rPr>
  </w:style>
  <w:style w:type="paragraph" w:styleId="Zhlav">
    <w:name w:val="header"/>
    <w:basedOn w:val="Normln"/>
    <w:link w:val="ZhlavChar"/>
    <w:uiPriority w:val="99"/>
    <w:rsid w:val="00530351"/>
    <w:pPr>
      <w:tabs>
        <w:tab w:val="center" w:pos="4536"/>
        <w:tab w:val="right" w:pos="9072"/>
      </w:tabs>
    </w:pPr>
    <w:rPr>
      <w:rFonts w:cs="Times New Roman"/>
      <w:sz w:val="20"/>
      <w:szCs w:val="20"/>
    </w:rPr>
  </w:style>
  <w:style w:type="character" w:customStyle="1" w:styleId="ZhlavChar">
    <w:name w:val="Záhlaví Char"/>
    <w:basedOn w:val="Standardnpsmoodstavce"/>
    <w:link w:val="Zhlav"/>
    <w:uiPriority w:val="99"/>
    <w:locked/>
    <w:rsid w:val="00530351"/>
  </w:style>
  <w:style w:type="paragraph" w:styleId="Zpat">
    <w:name w:val="footer"/>
    <w:basedOn w:val="Normln"/>
    <w:link w:val="ZpatChar"/>
    <w:uiPriority w:val="99"/>
    <w:rsid w:val="00530351"/>
    <w:pPr>
      <w:tabs>
        <w:tab w:val="center" w:pos="4536"/>
        <w:tab w:val="right" w:pos="9072"/>
      </w:tabs>
    </w:pPr>
    <w:rPr>
      <w:rFonts w:cs="Times New Roman"/>
      <w:sz w:val="20"/>
      <w:szCs w:val="20"/>
    </w:rPr>
  </w:style>
  <w:style w:type="character" w:customStyle="1" w:styleId="ZpatChar">
    <w:name w:val="Zápatí Char"/>
    <w:basedOn w:val="Standardnpsmoodstavce"/>
    <w:link w:val="Zpat"/>
    <w:uiPriority w:val="99"/>
    <w:locked/>
    <w:rsid w:val="00530351"/>
  </w:style>
  <w:style w:type="paragraph" w:styleId="Obsah1">
    <w:name w:val="toc 1"/>
    <w:basedOn w:val="Normln"/>
    <w:next w:val="Normln"/>
    <w:autoRedefine/>
    <w:uiPriority w:val="39"/>
    <w:rsid w:val="00A44B11"/>
    <w:pPr>
      <w:tabs>
        <w:tab w:val="left" w:pos="142"/>
        <w:tab w:val="right" w:leader="dot" w:pos="9639"/>
      </w:tabs>
      <w:spacing w:after="0"/>
      <w:ind w:left="142" w:right="-1" w:hanging="142"/>
      <w:jc w:val="left"/>
    </w:pPr>
    <w:rPr>
      <w:b/>
      <w:bCs/>
      <w:i/>
      <w:caps/>
      <w:noProof/>
      <w:sz w:val="20"/>
      <w:szCs w:val="20"/>
    </w:rPr>
  </w:style>
  <w:style w:type="paragraph" w:styleId="Obsah2">
    <w:name w:val="toc 2"/>
    <w:basedOn w:val="Normln"/>
    <w:next w:val="Normln"/>
    <w:autoRedefine/>
    <w:uiPriority w:val="39"/>
    <w:rsid w:val="00A44B11"/>
    <w:pPr>
      <w:tabs>
        <w:tab w:val="left" w:pos="880"/>
        <w:tab w:val="right" w:leader="dot" w:pos="9639"/>
      </w:tabs>
      <w:spacing w:after="0"/>
      <w:ind w:left="567" w:hanging="283"/>
      <w:jc w:val="left"/>
    </w:pPr>
    <w:rPr>
      <w:smallCaps/>
      <w:sz w:val="20"/>
      <w:szCs w:val="20"/>
    </w:rPr>
  </w:style>
  <w:style w:type="paragraph" w:styleId="Obsah3">
    <w:name w:val="toc 3"/>
    <w:basedOn w:val="Normln"/>
    <w:next w:val="Normln"/>
    <w:autoRedefine/>
    <w:uiPriority w:val="39"/>
    <w:rsid w:val="00866DFC"/>
    <w:pPr>
      <w:tabs>
        <w:tab w:val="right" w:leader="dot" w:pos="9060"/>
      </w:tabs>
      <w:spacing w:after="0"/>
      <w:ind w:firstLine="284"/>
      <w:jc w:val="left"/>
    </w:pPr>
    <w:rPr>
      <w:i/>
      <w:iCs/>
      <w:sz w:val="20"/>
      <w:szCs w:val="20"/>
    </w:rPr>
  </w:style>
  <w:style w:type="character" w:styleId="Hypertextovodkaz">
    <w:name w:val="Hyperlink"/>
    <w:basedOn w:val="Standardnpsmoodstavce"/>
    <w:uiPriority w:val="99"/>
    <w:rsid w:val="00710C2A"/>
    <w:rPr>
      <w:rFonts w:cs="Times New Roman"/>
      <w:color w:val="0000FF"/>
      <w:u w:val="single"/>
    </w:rPr>
  </w:style>
  <w:style w:type="paragraph" w:customStyle="1" w:styleId="Revize1">
    <w:name w:val="Revize1"/>
    <w:hidden/>
    <w:uiPriority w:val="99"/>
    <w:semiHidden/>
    <w:rsid w:val="00C62BE1"/>
    <w:rPr>
      <w:rFonts w:cs="Calibri"/>
    </w:rPr>
  </w:style>
  <w:style w:type="paragraph" w:customStyle="1" w:styleId="Rozloendokumentu1">
    <w:name w:val="Rozložení dokumentu1"/>
    <w:basedOn w:val="Normln"/>
    <w:uiPriority w:val="99"/>
    <w:semiHidden/>
    <w:locked/>
    <w:rsid w:val="00CC5948"/>
    <w:pPr>
      <w:shd w:val="clear" w:color="auto" w:fill="000080"/>
    </w:pPr>
    <w:rPr>
      <w:rFonts w:ascii="Tahoma" w:hAnsi="Tahoma" w:cs="Tahoma"/>
      <w:sz w:val="20"/>
      <w:szCs w:val="20"/>
    </w:rPr>
  </w:style>
  <w:style w:type="paragraph" w:customStyle="1" w:styleId="Odstavecseseznamem11">
    <w:name w:val="Odstavec se seznamem11"/>
    <w:basedOn w:val="Normln"/>
    <w:uiPriority w:val="99"/>
    <w:rsid w:val="00601D90"/>
    <w:pPr>
      <w:spacing w:after="200" w:line="276" w:lineRule="auto"/>
      <w:ind w:left="720"/>
      <w:contextualSpacing/>
      <w:jc w:val="left"/>
    </w:pPr>
    <w:rPr>
      <w:rFonts w:cs="Times New Roman"/>
      <w:lang w:eastAsia="en-US"/>
    </w:rPr>
  </w:style>
  <w:style w:type="paragraph" w:customStyle="1" w:styleId="OdstavecDV">
    <w:name w:val="Odstavec DV"/>
    <w:basedOn w:val="Normln"/>
    <w:uiPriority w:val="99"/>
    <w:rsid w:val="00601D90"/>
    <w:pPr>
      <w:ind w:firstLine="709"/>
    </w:pPr>
    <w:rPr>
      <w:rFonts w:cs="Times New Roman"/>
      <w:szCs w:val="24"/>
    </w:rPr>
  </w:style>
  <w:style w:type="paragraph" w:styleId="Zkladntext">
    <w:name w:val="Body Text"/>
    <w:basedOn w:val="Normln"/>
    <w:link w:val="ZkladntextChar"/>
    <w:uiPriority w:val="99"/>
    <w:semiHidden/>
    <w:locked/>
    <w:rsid w:val="005B3259"/>
    <w:rPr>
      <w:rFonts w:cs="Times New Roman"/>
      <w:szCs w:val="20"/>
    </w:rPr>
  </w:style>
  <w:style w:type="character" w:customStyle="1" w:styleId="ZkladntextChar">
    <w:name w:val="Základní text Char"/>
    <w:basedOn w:val="Standardnpsmoodstavce"/>
    <w:link w:val="Zkladntext"/>
    <w:uiPriority w:val="99"/>
    <w:semiHidden/>
    <w:locked/>
    <w:rsid w:val="005B3259"/>
    <w:rPr>
      <w:sz w:val="22"/>
    </w:rPr>
  </w:style>
  <w:style w:type="paragraph" w:styleId="Zkladntext-prvnodsazen">
    <w:name w:val="Body Text First Indent"/>
    <w:basedOn w:val="Zkladntext"/>
    <w:link w:val="Zkladntext-prvnodsazenChar"/>
    <w:uiPriority w:val="99"/>
    <w:locked/>
    <w:rsid w:val="005B3259"/>
    <w:pPr>
      <w:suppressAutoHyphens/>
      <w:ind w:firstLine="210"/>
      <w:jc w:val="left"/>
    </w:pPr>
    <w:rPr>
      <w:lang w:eastAsia="ar-SA"/>
    </w:rPr>
  </w:style>
  <w:style w:type="character" w:customStyle="1" w:styleId="Zkladntext-prvnodsazenChar">
    <w:name w:val="Základní text - první odsazený Char"/>
    <w:basedOn w:val="ZkladntextChar"/>
    <w:link w:val="Zkladntext-prvnodsazen"/>
    <w:uiPriority w:val="99"/>
    <w:locked/>
    <w:rsid w:val="005B3259"/>
    <w:rPr>
      <w:rFonts w:ascii="Times New Roman" w:hAnsi="Times New Roman"/>
      <w:sz w:val="24"/>
      <w:lang w:eastAsia="ar-SA" w:bidi="ar-SA"/>
    </w:rPr>
  </w:style>
  <w:style w:type="paragraph" w:styleId="Normlnweb">
    <w:name w:val="Normal (Web)"/>
    <w:basedOn w:val="Normln"/>
    <w:uiPriority w:val="99"/>
    <w:locked/>
    <w:rsid w:val="00727009"/>
    <w:pPr>
      <w:spacing w:before="100" w:beforeAutospacing="1" w:after="100" w:afterAutospacing="1"/>
      <w:jc w:val="left"/>
    </w:pPr>
    <w:rPr>
      <w:rFonts w:cs="Times New Roman"/>
      <w:szCs w:val="24"/>
    </w:rPr>
  </w:style>
  <w:style w:type="character" w:customStyle="1" w:styleId="FootnoteTextChar2">
    <w:name w:val="Footnote Text Char2"/>
    <w:aliases w:val="Char Char Char2"/>
    <w:uiPriority w:val="99"/>
    <w:semiHidden/>
    <w:locked/>
    <w:rsid w:val="006F28EE"/>
    <w:rPr>
      <w:sz w:val="20"/>
    </w:rPr>
  </w:style>
  <w:style w:type="paragraph" w:customStyle="1" w:styleId="Styl">
    <w:name w:val="Styl"/>
    <w:basedOn w:val="Normln"/>
    <w:next w:val="Rozloendokumentu1"/>
    <w:uiPriority w:val="99"/>
    <w:rsid w:val="00C50057"/>
    <w:pPr>
      <w:shd w:val="clear" w:color="auto" w:fill="000080"/>
    </w:pPr>
    <w:rPr>
      <w:rFonts w:ascii="Tahoma" w:hAnsi="Tahoma" w:cs="Tahoma"/>
      <w:sz w:val="20"/>
      <w:szCs w:val="20"/>
    </w:rPr>
  </w:style>
  <w:style w:type="paragraph" w:customStyle="1" w:styleId="s4-wptoptable1">
    <w:name w:val="s4-wptoptable1"/>
    <w:basedOn w:val="Normln"/>
    <w:uiPriority w:val="99"/>
    <w:rsid w:val="00273551"/>
    <w:pPr>
      <w:spacing w:before="100" w:beforeAutospacing="1" w:after="100" w:afterAutospacing="1"/>
      <w:jc w:val="left"/>
    </w:pPr>
    <w:rPr>
      <w:rFonts w:cs="Times New Roman"/>
      <w:szCs w:val="24"/>
    </w:rPr>
  </w:style>
  <w:style w:type="paragraph" w:styleId="Textvysvtlivek">
    <w:name w:val="endnote text"/>
    <w:basedOn w:val="Normln"/>
    <w:link w:val="TextvysvtlivekChar"/>
    <w:uiPriority w:val="99"/>
    <w:semiHidden/>
    <w:locked/>
    <w:rsid w:val="008E7B25"/>
    <w:rPr>
      <w:rFonts w:cs="Times New Roman"/>
      <w:sz w:val="20"/>
      <w:szCs w:val="20"/>
    </w:rPr>
  </w:style>
  <w:style w:type="character" w:customStyle="1" w:styleId="TextvysvtlivekChar">
    <w:name w:val="Text vysvětlivek Char"/>
    <w:basedOn w:val="Standardnpsmoodstavce"/>
    <w:link w:val="Textvysvtlivek"/>
    <w:uiPriority w:val="99"/>
    <w:semiHidden/>
    <w:locked/>
    <w:rsid w:val="008E7B25"/>
  </w:style>
  <w:style w:type="character" w:styleId="Odkaznavysvtlivky">
    <w:name w:val="endnote reference"/>
    <w:basedOn w:val="Standardnpsmoodstavce"/>
    <w:uiPriority w:val="99"/>
    <w:semiHidden/>
    <w:locked/>
    <w:rsid w:val="008E7B25"/>
    <w:rPr>
      <w:rFonts w:cs="Times New Roman"/>
      <w:vertAlign w:val="superscript"/>
    </w:rPr>
  </w:style>
  <w:style w:type="paragraph" w:styleId="Obsah4">
    <w:name w:val="toc 4"/>
    <w:basedOn w:val="Normln"/>
    <w:next w:val="Normln"/>
    <w:autoRedefine/>
    <w:uiPriority w:val="99"/>
    <w:locked/>
    <w:rsid w:val="00A9460F"/>
    <w:pPr>
      <w:spacing w:after="0"/>
      <w:ind w:left="660"/>
      <w:jc w:val="left"/>
    </w:pPr>
    <w:rPr>
      <w:sz w:val="18"/>
      <w:szCs w:val="18"/>
    </w:rPr>
  </w:style>
  <w:style w:type="paragraph" w:styleId="Obsah5">
    <w:name w:val="toc 5"/>
    <w:basedOn w:val="Normln"/>
    <w:next w:val="Normln"/>
    <w:autoRedefine/>
    <w:uiPriority w:val="99"/>
    <w:locked/>
    <w:rsid w:val="009D61C4"/>
    <w:pPr>
      <w:spacing w:after="0"/>
      <w:ind w:left="880"/>
      <w:jc w:val="left"/>
    </w:pPr>
    <w:rPr>
      <w:sz w:val="18"/>
      <w:szCs w:val="18"/>
    </w:rPr>
  </w:style>
  <w:style w:type="paragraph" w:styleId="Obsah6">
    <w:name w:val="toc 6"/>
    <w:basedOn w:val="Normln"/>
    <w:next w:val="Normln"/>
    <w:autoRedefine/>
    <w:uiPriority w:val="99"/>
    <w:locked/>
    <w:rsid w:val="009D61C4"/>
    <w:pPr>
      <w:spacing w:after="0"/>
      <w:ind w:left="1100"/>
      <w:jc w:val="left"/>
    </w:pPr>
    <w:rPr>
      <w:sz w:val="18"/>
      <w:szCs w:val="18"/>
    </w:rPr>
  </w:style>
  <w:style w:type="paragraph" w:styleId="Obsah7">
    <w:name w:val="toc 7"/>
    <w:basedOn w:val="Normln"/>
    <w:next w:val="Normln"/>
    <w:autoRedefine/>
    <w:uiPriority w:val="99"/>
    <w:locked/>
    <w:rsid w:val="009D61C4"/>
    <w:pPr>
      <w:spacing w:after="0"/>
      <w:ind w:left="1320"/>
      <w:jc w:val="left"/>
    </w:pPr>
    <w:rPr>
      <w:sz w:val="18"/>
      <w:szCs w:val="18"/>
    </w:rPr>
  </w:style>
  <w:style w:type="paragraph" w:styleId="Obsah8">
    <w:name w:val="toc 8"/>
    <w:basedOn w:val="Normln"/>
    <w:next w:val="Normln"/>
    <w:autoRedefine/>
    <w:uiPriority w:val="99"/>
    <w:locked/>
    <w:rsid w:val="009D61C4"/>
    <w:pPr>
      <w:spacing w:after="0"/>
      <w:ind w:left="1540"/>
      <w:jc w:val="left"/>
    </w:pPr>
    <w:rPr>
      <w:sz w:val="18"/>
      <w:szCs w:val="18"/>
    </w:rPr>
  </w:style>
  <w:style w:type="paragraph" w:styleId="Obsah9">
    <w:name w:val="toc 9"/>
    <w:basedOn w:val="Normln"/>
    <w:next w:val="Normln"/>
    <w:autoRedefine/>
    <w:uiPriority w:val="99"/>
    <w:locked/>
    <w:rsid w:val="009D61C4"/>
    <w:pPr>
      <w:spacing w:after="0"/>
      <w:ind w:left="1760"/>
      <w:jc w:val="left"/>
    </w:pPr>
    <w:rPr>
      <w:sz w:val="18"/>
      <w:szCs w:val="18"/>
    </w:rPr>
  </w:style>
  <w:style w:type="table" w:styleId="Mkatabulky">
    <w:name w:val="Table Grid"/>
    <w:basedOn w:val="Normlntabulka"/>
    <w:uiPriority w:val="59"/>
    <w:locked/>
    <w:rsid w:val="00AE27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semiHidden/>
    <w:locked/>
    <w:rsid w:val="006C5CC6"/>
    <w:rPr>
      <w:sz w:val="20"/>
    </w:rPr>
  </w:style>
  <w:style w:type="paragraph" w:customStyle="1" w:styleId="Bn2">
    <w:name w:val="Běžný 2."/>
    <w:basedOn w:val="Normln"/>
    <w:uiPriority w:val="99"/>
    <w:rsid w:val="008F392E"/>
    <w:pPr>
      <w:widowControl w:val="0"/>
      <w:adjustRightInd w:val="0"/>
      <w:spacing w:before="60" w:after="0" w:line="280" w:lineRule="atLeast"/>
      <w:textAlignment w:val="baseline"/>
    </w:pPr>
    <w:rPr>
      <w:rFonts w:cs="Times New Roman"/>
      <w:szCs w:val="20"/>
    </w:rPr>
  </w:style>
  <w:style w:type="paragraph" w:customStyle="1" w:styleId="slovan">
    <w:name w:val="Číslovaný"/>
    <w:basedOn w:val="Normln"/>
    <w:uiPriority w:val="99"/>
    <w:rsid w:val="003A3BE4"/>
    <w:pPr>
      <w:numPr>
        <w:numId w:val="4"/>
      </w:numPr>
      <w:spacing w:after="240"/>
    </w:pPr>
    <w:rPr>
      <w:rFonts w:cs="Times New Roman"/>
      <w:color w:val="000000"/>
      <w:szCs w:val="20"/>
    </w:rPr>
  </w:style>
  <w:style w:type="paragraph" w:customStyle="1" w:styleId="Normlnodsazen">
    <w:name w:val="Normální odsazené"/>
    <w:basedOn w:val="Zkladntextodsazen"/>
    <w:autoRedefine/>
    <w:rsid w:val="003A11DD"/>
    <w:pPr>
      <w:tabs>
        <w:tab w:val="left" w:pos="426"/>
      </w:tabs>
      <w:ind w:left="0"/>
    </w:pPr>
    <w:rPr>
      <w:bCs/>
      <w:kern w:val="16"/>
      <w:sz w:val="24"/>
      <w:szCs w:val="24"/>
    </w:rPr>
  </w:style>
  <w:style w:type="paragraph" w:styleId="Zkladntextodsazen">
    <w:name w:val="Body Text Indent"/>
    <w:basedOn w:val="Normln"/>
    <w:link w:val="ZkladntextodsazenChar"/>
    <w:uiPriority w:val="99"/>
    <w:semiHidden/>
    <w:locked/>
    <w:rsid w:val="00CA344E"/>
    <w:pPr>
      <w:ind w:left="283"/>
    </w:pPr>
    <w:rPr>
      <w:rFonts w:cs="Times New Roman"/>
      <w:sz w:val="20"/>
      <w:szCs w:val="20"/>
    </w:rPr>
  </w:style>
  <w:style w:type="character" w:customStyle="1" w:styleId="ZkladntextodsazenChar">
    <w:name w:val="Základní text odsazený Char"/>
    <w:basedOn w:val="Standardnpsmoodstavce"/>
    <w:link w:val="Zkladntextodsazen"/>
    <w:uiPriority w:val="99"/>
    <w:semiHidden/>
    <w:locked/>
    <w:rsid w:val="00CA344E"/>
  </w:style>
  <w:style w:type="paragraph" w:customStyle="1" w:styleId="Zkladntext21">
    <w:name w:val="Základní text 21"/>
    <w:basedOn w:val="Normln"/>
    <w:uiPriority w:val="99"/>
    <w:rsid w:val="00362C3D"/>
    <w:pPr>
      <w:overflowPunct w:val="0"/>
      <w:autoSpaceDE w:val="0"/>
      <w:autoSpaceDN w:val="0"/>
      <w:adjustRightInd w:val="0"/>
      <w:spacing w:after="0"/>
      <w:jc w:val="left"/>
      <w:textAlignment w:val="baseline"/>
    </w:pPr>
    <w:rPr>
      <w:rFonts w:cs="Times New Roman"/>
      <w:i/>
      <w:szCs w:val="20"/>
    </w:rPr>
  </w:style>
  <w:style w:type="paragraph" w:styleId="Odstavecseseznamem">
    <w:name w:val="List Paragraph"/>
    <w:basedOn w:val="Normln"/>
    <w:uiPriority w:val="34"/>
    <w:qFormat/>
    <w:rsid w:val="00C97F42"/>
    <w:pPr>
      <w:ind w:left="720"/>
      <w:contextualSpacing/>
    </w:pPr>
  </w:style>
  <w:style w:type="paragraph" w:styleId="Rozloendokumentu">
    <w:name w:val="Document Map"/>
    <w:basedOn w:val="Normln"/>
    <w:link w:val="RozloendokumentuChar"/>
    <w:uiPriority w:val="99"/>
    <w:locked/>
    <w:rsid w:val="006676B9"/>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locked/>
    <w:rsid w:val="006676B9"/>
    <w:rPr>
      <w:rFonts w:ascii="Tahoma" w:hAnsi="Tahoma" w:cs="Tahoma"/>
      <w:sz w:val="16"/>
      <w:szCs w:val="16"/>
    </w:rPr>
  </w:style>
  <w:style w:type="paragraph" w:customStyle="1" w:styleId="nadpis10">
    <w:name w:val="nadpis 10"/>
    <w:basedOn w:val="Nadpis8"/>
    <w:link w:val="nadpis10Char"/>
    <w:qFormat/>
    <w:rsid w:val="008D6ED1"/>
    <w:pPr>
      <w:spacing w:before="0" w:after="120"/>
    </w:pPr>
    <w:rPr>
      <w:rFonts w:ascii="Times New Roman" w:hAnsi="Times New Roman"/>
      <w:color w:val="auto"/>
      <w:sz w:val="24"/>
      <w:szCs w:val="24"/>
    </w:rPr>
  </w:style>
  <w:style w:type="character" w:customStyle="1" w:styleId="nadpis10Char">
    <w:name w:val="nadpis 10 Char"/>
    <w:basedOn w:val="Nadpis8Char"/>
    <w:link w:val="nadpis10"/>
    <w:rsid w:val="008D6ED1"/>
    <w:rPr>
      <w:rFonts w:ascii="Times New Roman" w:hAnsi="Times New Roman"/>
      <w:b/>
      <w:i/>
      <w:color w:val="9BBB59"/>
      <w:sz w:val="24"/>
      <w:szCs w:val="24"/>
    </w:rPr>
  </w:style>
  <w:style w:type="paragraph" w:styleId="Zkladntextodsazen2">
    <w:name w:val="Body Text Indent 2"/>
    <w:basedOn w:val="Normln"/>
    <w:link w:val="Zkladntextodsazen2Char"/>
    <w:uiPriority w:val="99"/>
    <w:unhideWhenUsed/>
    <w:locked/>
    <w:rsid w:val="00184961"/>
    <w:pPr>
      <w:spacing w:line="480" w:lineRule="auto"/>
      <w:ind w:left="283"/>
    </w:pPr>
  </w:style>
  <w:style w:type="character" w:customStyle="1" w:styleId="Zkladntextodsazen2Char">
    <w:name w:val="Základní text odsazený 2 Char"/>
    <w:basedOn w:val="Standardnpsmoodstavce"/>
    <w:link w:val="Zkladntextodsazen2"/>
    <w:uiPriority w:val="99"/>
    <w:rsid w:val="00184961"/>
    <w:rPr>
      <w:rFonts w:ascii="Times New Roman" w:hAnsi="Times New Roman" w:cs="Calibri"/>
      <w:sz w:val="24"/>
    </w:rPr>
  </w:style>
  <w:style w:type="paragraph" w:customStyle="1" w:styleId="Normln1">
    <w:name w:val="Normální1"/>
    <w:basedOn w:val="Normln"/>
    <w:next w:val="Normln"/>
    <w:uiPriority w:val="99"/>
    <w:rsid w:val="00496D1D"/>
    <w:pPr>
      <w:spacing w:after="0"/>
    </w:pPr>
    <w:rPr>
      <w:rFonts w:cs="Times New Roman"/>
      <w:szCs w:val="20"/>
    </w:rPr>
  </w:style>
  <w:style w:type="paragraph" w:customStyle="1" w:styleId="Adresa">
    <w:name w:val="Adresa"/>
    <w:basedOn w:val="Normln"/>
    <w:rsid w:val="00496D1D"/>
    <w:pPr>
      <w:autoSpaceDE w:val="0"/>
      <w:autoSpaceDN w:val="0"/>
      <w:spacing w:after="0"/>
    </w:pPr>
    <w:rPr>
      <w:rFont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5780">
      <w:marLeft w:val="0"/>
      <w:marRight w:val="0"/>
      <w:marTop w:val="0"/>
      <w:marBottom w:val="0"/>
      <w:divBdr>
        <w:top w:val="none" w:sz="0" w:space="0" w:color="auto"/>
        <w:left w:val="none" w:sz="0" w:space="0" w:color="auto"/>
        <w:bottom w:val="none" w:sz="0" w:space="0" w:color="auto"/>
        <w:right w:val="none" w:sz="0" w:space="0" w:color="auto"/>
      </w:divBdr>
      <w:divsChild>
        <w:div w:id="470485778">
          <w:marLeft w:val="0"/>
          <w:marRight w:val="0"/>
          <w:marTop w:val="0"/>
          <w:marBottom w:val="0"/>
          <w:divBdr>
            <w:top w:val="none" w:sz="0" w:space="0" w:color="auto"/>
            <w:left w:val="none" w:sz="0" w:space="0" w:color="auto"/>
            <w:bottom w:val="none" w:sz="0" w:space="0" w:color="auto"/>
            <w:right w:val="none" w:sz="0" w:space="0" w:color="auto"/>
          </w:divBdr>
          <w:divsChild>
            <w:div w:id="470485836">
              <w:marLeft w:val="0"/>
              <w:marRight w:val="0"/>
              <w:marTop w:val="0"/>
              <w:marBottom w:val="0"/>
              <w:divBdr>
                <w:top w:val="none" w:sz="0" w:space="0" w:color="auto"/>
                <w:left w:val="none" w:sz="0" w:space="0" w:color="auto"/>
                <w:bottom w:val="none" w:sz="0" w:space="0" w:color="auto"/>
                <w:right w:val="none" w:sz="0" w:space="0" w:color="auto"/>
              </w:divBdr>
              <w:divsChild>
                <w:div w:id="470485797">
                  <w:marLeft w:val="0"/>
                  <w:marRight w:val="0"/>
                  <w:marTop w:val="0"/>
                  <w:marBottom w:val="0"/>
                  <w:divBdr>
                    <w:top w:val="none" w:sz="0" w:space="0" w:color="auto"/>
                    <w:left w:val="none" w:sz="0" w:space="0" w:color="auto"/>
                    <w:bottom w:val="none" w:sz="0" w:space="0" w:color="auto"/>
                    <w:right w:val="none" w:sz="0" w:space="0" w:color="auto"/>
                  </w:divBdr>
                  <w:divsChild>
                    <w:div w:id="470485876">
                      <w:marLeft w:val="3750"/>
                      <w:marRight w:val="0"/>
                      <w:marTop w:val="0"/>
                      <w:marBottom w:val="0"/>
                      <w:divBdr>
                        <w:top w:val="none" w:sz="0" w:space="0" w:color="auto"/>
                        <w:left w:val="none" w:sz="0" w:space="0" w:color="auto"/>
                        <w:bottom w:val="none" w:sz="0" w:space="0" w:color="auto"/>
                        <w:right w:val="none" w:sz="0" w:space="0" w:color="auto"/>
                      </w:divBdr>
                      <w:divsChild>
                        <w:div w:id="470485856">
                          <w:marLeft w:val="0"/>
                          <w:marRight w:val="0"/>
                          <w:marTop w:val="0"/>
                          <w:marBottom w:val="0"/>
                          <w:divBdr>
                            <w:top w:val="none" w:sz="0" w:space="0" w:color="auto"/>
                            <w:left w:val="none" w:sz="0" w:space="0" w:color="auto"/>
                            <w:bottom w:val="none" w:sz="0" w:space="0" w:color="auto"/>
                            <w:right w:val="none" w:sz="0" w:space="0" w:color="auto"/>
                          </w:divBdr>
                          <w:divsChild>
                            <w:div w:id="470485834">
                              <w:marLeft w:val="0"/>
                              <w:marRight w:val="0"/>
                              <w:marTop w:val="0"/>
                              <w:marBottom w:val="0"/>
                              <w:divBdr>
                                <w:top w:val="none" w:sz="0" w:space="0" w:color="auto"/>
                                <w:left w:val="none" w:sz="0" w:space="0" w:color="auto"/>
                                <w:bottom w:val="none" w:sz="0" w:space="0" w:color="auto"/>
                                <w:right w:val="none" w:sz="0" w:space="0" w:color="auto"/>
                              </w:divBdr>
                              <w:divsChild>
                                <w:div w:id="470485853">
                                  <w:marLeft w:val="0"/>
                                  <w:marRight w:val="0"/>
                                  <w:marTop w:val="0"/>
                                  <w:marBottom w:val="0"/>
                                  <w:divBdr>
                                    <w:top w:val="none" w:sz="0" w:space="0" w:color="auto"/>
                                    <w:left w:val="none" w:sz="0" w:space="0" w:color="auto"/>
                                    <w:bottom w:val="none" w:sz="0" w:space="0" w:color="auto"/>
                                    <w:right w:val="none" w:sz="0" w:space="0" w:color="auto"/>
                                  </w:divBdr>
                                  <w:divsChild>
                                    <w:div w:id="470485790">
                                      <w:marLeft w:val="0"/>
                                      <w:marRight w:val="0"/>
                                      <w:marTop w:val="0"/>
                                      <w:marBottom w:val="0"/>
                                      <w:divBdr>
                                        <w:top w:val="none" w:sz="0" w:space="0" w:color="auto"/>
                                        <w:left w:val="none" w:sz="0" w:space="0" w:color="auto"/>
                                        <w:bottom w:val="none" w:sz="0" w:space="0" w:color="auto"/>
                                        <w:right w:val="none" w:sz="0" w:space="0" w:color="auto"/>
                                      </w:divBdr>
                                      <w:divsChild>
                                        <w:div w:id="4704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485784">
      <w:marLeft w:val="0"/>
      <w:marRight w:val="0"/>
      <w:marTop w:val="0"/>
      <w:marBottom w:val="0"/>
      <w:divBdr>
        <w:top w:val="none" w:sz="0" w:space="0" w:color="auto"/>
        <w:left w:val="none" w:sz="0" w:space="0" w:color="auto"/>
        <w:bottom w:val="none" w:sz="0" w:space="0" w:color="auto"/>
        <w:right w:val="none" w:sz="0" w:space="0" w:color="auto"/>
      </w:divBdr>
    </w:div>
    <w:div w:id="470485785">
      <w:marLeft w:val="0"/>
      <w:marRight w:val="0"/>
      <w:marTop w:val="0"/>
      <w:marBottom w:val="0"/>
      <w:divBdr>
        <w:top w:val="none" w:sz="0" w:space="0" w:color="auto"/>
        <w:left w:val="none" w:sz="0" w:space="0" w:color="auto"/>
        <w:bottom w:val="none" w:sz="0" w:space="0" w:color="auto"/>
        <w:right w:val="none" w:sz="0" w:space="0" w:color="auto"/>
      </w:divBdr>
    </w:div>
    <w:div w:id="470485788">
      <w:marLeft w:val="0"/>
      <w:marRight w:val="0"/>
      <w:marTop w:val="0"/>
      <w:marBottom w:val="0"/>
      <w:divBdr>
        <w:top w:val="none" w:sz="0" w:space="0" w:color="auto"/>
        <w:left w:val="none" w:sz="0" w:space="0" w:color="auto"/>
        <w:bottom w:val="none" w:sz="0" w:space="0" w:color="auto"/>
        <w:right w:val="none" w:sz="0" w:space="0" w:color="auto"/>
      </w:divBdr>
    </w:div>
    <w:div w:id="470485804">
      <w:marLeft w:val="0"/>
      <w:marRight w:val="0"/>
      <w:marTop w:val="0"/>
      <w:marBottom w:val="0"/>
      <w:divBdr>
        <w:top w:val="single" w:sz="48" w:space="0" w:color="800080"/>
        <w:left w:val="none" w:sz="0" w:space="0" w:color="auto"/>
        <w:bottom w:val="none" w:sz="0" w:space="0" w:color="auto"/>
        <w:right w:val="none" w:sz="0" w:space="0" w:color="auto"/>
      </w:divBdr>
      <w:divsChild>
        <w:div w:id="470485827">
          <w:marLeft w:val="0"/>
          <w:marRight w:val="0"/>
          <w:marTop w:val="0"/>
          <w:marBottom w:val="0"/>
          <w:divBdr>
            <w:top w:val="single" w:sz="24" w:space="0" w:color="800080"/>
            <w:left w:val="none" w:sz="0" w:space="0" w:color="800080"/>
            <w:bottom w:val="none" w:sz="0" w:space="0" w:color="800080"/>
            <w:right w:val="none" w:sz="0" w:space="0" w:color="800080"/>
          </w:divBdr>
          <w:divsChild>
            <w:div w:id="470485852">
              <w:marLeft w:val="0"/>
              <w:marRight w:val="0"/>
              <w:marTop w:val="0"/>
              <w:marBottom w:val="0"/>
              <w:divBdr>
                <w:top w:val="none" w:sz="0" w:space="0" w:color="auto"/>
                <w:left w:val="none" w:sz="0" w:space="0" w:color="auto"/>
                <w:bottom w:val="none" w:sz="0" w:space="0" w:color="auto"/>
                <w:right w:val="none" w:sz="0" w:space="0" w:color="auto"/>
              </w:divBdr>
              <w:divsChild>
                <w:div w:id="470485830">
                  <w:marLeft w:val="0"/>
                  <w:marRight w:val="0"/>
                  <w:marTop w:val="0"/>
                  <w:marBottom w:val="0"/>
                  <w:divBdr>
                    <w:top w:val="none" w:sz="0" w:space="0" w:color="auto"/>
                    <w:left w:val="none" w:sz="0" w:space="0" w:color="auto"/>
                    <w:bottom w:val="none" w:sz="0" w:space="0" w:color="auto"/>
                    <w:right w:val="none" w:sz="0" w:space="0" w:color="auto"/>
                  </w:divBdr>
                  <w:divsChild>
                    <w:div w:id="470485775">
                      <w:marLeft w:val="0"/>
                      <w:marRight w:val="0"/>
                      <w:marTop w:val="0"/>
                      <w:marBottom w:val="46"/>
                      <w:divBdr>
                        <w:top w:val="none" w:sz="0" w:space="0" w:color="auto"/>
                        <w:left w:val="none" w:sz="0" w:space="0" w:color="auto"/>
                        <w:bottom w:val="none" w:sz="0" w:space="0" w:color="auto"/>
                        <w:right w:val="none" w:sz="0" w:space="0" w:color="auto"/>
                      </w:divBdr>
                      <w:divsChild>
                        <w:div w:id="470485795">
                          <w:marLeft w:val="0"/>
                          <w:marRight w:val="0"/>
                          <w:marTop w:val="0"/>
                          <w:marBottom w:val="0"/>
                          <w:divBdr>
                            <w:top w:val="none" w:sz="0" w:space="0" w:color="auto"/>
                            <w:left w:val="none" w:sz="0" w:space="0" w:color="auto"/>
                            <w:bottom w:val="none" w:sz="0" w:space="0" w:color="auto"/>
                            <w:right w:val="none" w:sz="0" w:space="0" w:color="auto"/>
                          </w:divBdr>
                          <w:divsChild>
                            <w:div w:id="470485878">
                              <w:marLeft w:val="0"/>
                              <w:marRight w:val="0"/>
                              <w:marTop w:val="0"/>
                              <w:marBottom w:val="0"/>
                              <w:divBdr>
                                <w:top w:val="none" w:sz="0" w:space="0" w:color="auto"/>
                                <w:left w:val="none" w:sz="0" w:space="0" w:color="auto"/>
                                <w:bottom w:val="none" w:sz="0" w:space="0" w:color="auto"/>
                                <w:right w:val="none" w:sz="0" w:space="0" w:color="auto"/>
                              </w:divBdr>
                              <w:divsChild>
                                <w:div w:id="470485839">
                                  <w:marLeft w:val="0"/>
                                  <w:marRight w:val="0"/>
                                  <w:marTop w:val="0"/>
                                  <w:marBottom w:val="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470485815">
                                          <w:marLeft w:val="0"/>
                                          <w:marRight w:val="0"/>
                                          <w:marTop w:val="0"/>
                                          <w:marBottom w:val="0"/>
                                          <w:divBdr>
                                            <w:top w:val="none" w:sz="0" w:space="0" w:color="auto"/>
                                            <w:left w:val="none" w:sz="0" w:space="0" w:color="auto"/>
                                            <w:bottom w:val="none" w:sz="0" w:space="0" w:color="auto"/>
                                            <w:right w:val="none" w:sz="0" w:space="0" w:color="auto"/>
                                          </w:divBdr>
                                          <w:divsChild>
                                            <w:div w:id="470485786">
                                              <w:marLeft w:val="0"/>
                                              <w:marRight w:val="0"/>
                                              <w:marTop w:val="0"/>
                                              <w:marBottom w:val="0"/>
                                              <w:divBdr>
                                                <w:top w:val="none" w:sz="0" w:space="0" w:color="auto"/>
                                                <w:left w:val="none" w:sz="0" w:space="0" w:color="auto"/>
                                                <w:bottom w:val="none" w:sz="0" w:space="0" w:color="auto"/>
                                                <w:right w:val="none" w:sz="0" w:space="0" w:color="auto"/>
                                              </w:divBdr>
                                              <w:divsChild>
                                                <w:div w:id="470485777">
                                                  <w:marLeft w:val="0"/>
                                                  <w:marRight w:val="0"/>
                                                  <w:marTop w:val="58"/>
                                                  <w:marBottom w:val="2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485806">
      <w:marLeft w:val="0"/>
      <w:marRight w:val="0"/>
      <w:marTop w:val="0"/>
      <w:marBottom w:val="0"/>
      <w:divBdr>
        <w:top w:val="none" w:sz="0" w:space="0" w:color="auto"/>
        <w:left w:val="none" w:sz="0" w:space="0" w:color="auto"/>
        <w:bottom w:val="none" w:sz="0" w:space="0" w:color="auto"/>
        <w:right w:val="none" w:sz="0" w:space="0" w:color="auto"/>
      </w:divBdr>
    </w:div>
    <w:div w:id="470485808">
      <w:marLeft w:val="0"/>
      <w:marRight w:val="0"/>
      <w:marTop w:val="0"/>
      <w:marBottom w:val="0"/>
      <w:divBdr>
        <w:top w:val="none" w:sz="0" w:space="0" w:color="auto"/>
        <w:left w:val="none" w:sz="0" w:space="0" w:color="auto"/>
        <w:bottom w:val="none" w:sz="0" w:space="0" w:color="auto"/>
        <w:right w:val="none" w:sz="0" w:space="0" w:color="auto"/>
      </w:divBdr>
    </w:div>
    <w:div w:id="470485826">
      <w:marLeft w:val="0"/>
      <w:marRight w:val="0"/>
      <w:marTop w:val="0"/>
      <w:marBottom w:val="0"/>
      <w:divBdr>
        <w:top w:val="none" w:sz="0" w:space="0" w:color="auto"/>
        <w:left w:val="none" w:sz="0" w:space="0" w:color="auto"/>
        <w:bottom w:val="none" w:sz="0" w:space="0" w:color="auto"/>
        <w:right w:val="none" w:sz="0" w:space="0" w:color="auto"/>
      </w:divBdr>
      <w:divsChild>
        <w:div w:id="470485776">
          <w:marLeft w:val="965"/>
          <w:marRight w:val="0"/>
          <w:marTop w:val="67"/>
          <w:marBottom w:val="0"/>
          <w:divBdr>
            <w:top w:val="none" w:sz="0" w:space="0" w:color="auto"/>
            <w:left w:val="none" w:sz="0" w:space="0" w:color="auto"/>
            <w:bottom w:val="none" w:sz="0" w:space="0" w:color="auto"/>
            <w:right w:val="none" w:sz="0" w:space="0" w:color="auto"/>
          </w:divBdr>
        </w:div>
        <w:div w:id="470485781">
          <w:marLeft w:val="965"/>
          <w:marRight w:val="0"/>
          <w:marTop w:val="67"/>
          <w:marBottom w:val="0"/>
          <w:divBdr>
            <w:top w:val="none" w:sz="0" w:space="0" w:color="auto"/>
            <w:left w:val="none" w:sz="0" w:space="0" w:color="auto"/>
            <w:bottom w:val="none" w:sz="0" w:space="0" w:color="auto"/>
            <w:right w:val="none" w:sz="0" w:space="0" w:color="auto"/>
          </w:divBdr>
        </w:div>
      </w:divsChild>
    </w:div>
    <w:div w:id="470485828">
      <w:marLeft w:val="0"/>
      <w:marRight w:val="0"/>
      <w:marTop w:val="0"/>
      <w:marBottom w:val="0"/>
      <w:divBdr>
        <w:top w:val="none" w:sz="0" w:space="0" w:color="auto"/>
        <w:left w:val="none" w:sz="0" w:space="0" w:color="auto"/>
        <w:bottom w:val="none" w:sz="0" w:space="0" w:color="auto"/>
        <w:right w:val="none" w:sz="0" w:space="0" w:color="auto"/>
      </w:divBdr>
    </w:div>
    <w:div w:id="470485832">
      <w:marLeft w:val="0"/>
      <w:marRight w:val="0"/>
      <w:marTop w:val="0"/>
      <w:marBottom w:val="0"/>
      <w:divBdr>
        <w:top w:val="none" w:sz="0" w:space="0" w:color="auto"/>
        <w:left w:val="none" w:sz="0" w:space="0" w:color="auto"/>
        <w:bottom w:val="none" w:sz="0" w:space="0" w:color="auto"/>
        <w:right w:val="none" w:sz="0" w:space="0" w:color="auto"/>
      </w:divBdr>
    </w:div>
    <w:div w:id="470485833">
      <w:marLeft w:val="0"/>
      <w:marRight w:val="0"/>
      <w:marTop w:val="0"/>
      <w:marBottom w:val="0"/>
      <w:divBdr>
        <w:top w:val="none" w:sz="0" w:space="0" w:color="auto"/>
        <w:left w:val="none" w:sz="0" w:space="0" w:color="auto"/>
        <w:bottom w:val="none" w:sz="0" w:space="0" w:color="auto"/>
        <w:right w:val="none" w:sz="0" w:space="0" w:color="auto"/>
      </w:divBdr>
    </w:div>
    <w:div w:id="470485837">
      <w:marLeft w:val="0"/>
      <w:marRight w:val="0"/>
      <w:marTop w:val="0"/>
      <w:marBottom w:val="0"/>
      <w:divBdr>
        <w:top w:val="none" w:sz="0" w:space="0" w:color="auto"/>
        <w:left w:val="none" w:sz="0" w:space="0" w:color="auto"/>
        <w:bottom w:val="none" w:sz="0" w:space="0" w:color="auto"/>
        <w:right w:val="none" w:sz="0" w:space="0" w:color="auto"/>
      </w:divBdr>
    </w:div>
    <w:div w:id="470485843">
      <w:marLeft w:val="0"/>
      <w:marRight w:val="0"/>
      <w:marTop w:val="0"/>
      <w:marBottom w:val="0"/>
      <w:divBdr>
        <w:top w:val="none" w:sz="0" w:space="0" w:color="auto"/>
        <w:left w:val="none" w:sz="0" w:space="0" w:color="auto"/>
        <w:bottom w:val="none" w:sz="0" w:space="0" w:color="auto"/>
        <w:right w:val="none" w:sz="0" w:space="0" w:color="auto"/>
      </w:divBdr>
      <w:divsChild>
        <w:div w:id="470485789">
          <w:marLeft w:val="720"/>
          <w:marRight w:val="0"/>
          <w:marTop w:val="0"/>
          <w:marBottom w:val="0"/>
          <w:divBdr>
            <w:top w:val="none" w:sz="0" w:space="0" w:color="auto"/>
            <w:left w:val="none" w:sz="0" w:space="0" w:color="auto"/>
            <w:bottom w:val="none" w:sz="0" w:space="0" w:color="auto"/>
            <w:right w:val="none" w:sz="0" w:space="0" w:color="auto"/>
          </w:divBdr>
        </w:div>
        <w:div w:id="470485802">
          <w:marLeft w:val="720"/>
          <w:marRight w:val="0"/>
          <w:marTop w:val="0"/>
          <w:marBottom w:val="0"/>
          <w:divBdr>
            <w:top w:val="none" w:sz="0" w:space="0" w:color="auto"/>
            <w:left w:val="none" w:sz="0" w:space="0" w:color="auto"/>
            <w:bottom w:val="none" w:sz="0" w:space="0" w:color="auto"/>
            <w:right w:val="none" w:sz="0" w:space="0" w:color="auto"/>
          </w:divBdr>
        </w:div>
        <w:div w:id="470485825">
          <w:marLeft w:val="576"/>
          <w:marRight w:val="0"/>
          <w:marTop w:val="0"/>
          <w:marBottom w:val="0"/>
          <w:divBdr>
            <w:top w:val="none" w:sz="0" w:space="0" w:color="auto"/>
            <w:left w:val="none" w:sz="0" w:space="0" w:color="auto"/>
            <w:bottom w:val="none" w:sz="0" w:space="0" w:color="auto"/>
            <w:right w:val="none" w:sz="0" w:space="0" w:color="auto"/>
          </w:divBdr>
        </w:div>
        <w:div w:id="470485847">
          <w:marLeft w:val="720"/>
          <w:marRight w:val="0"/>
          <w:marTop w:val="0"/>
          <w:marBottom w:val="0"/>
          <w:divBdr>
            <w:top w:val="none" w:sz="0" w:space="0" w:color="auto"/>
            <w:left w:val="none" w:sz="0" w:space="0" w:color="auto"/>
            <w:bottom w:val="none" w:sz="0" w:space="0" w:color="auto"/>
            <w:right w:val="none" w:sz="0" w:space="0" w:color="auto"/>
          </w:divBdr>
        </w:div>
        <w:div w:id="470485858">
          <w:marLeft w:val="720"/>
          <w:marRight w:val="0"/>
          <w:marTop w:val="0"/>
          <w:marBottom w:val="0"/>
          <w:divBdr>
            <w:top w:val="none" w:sz="0" w:space="0" w:color="auto"/>
            <w:left w:val="none" w:sz="0" w:space="0" w:color="auto"/>
            <w:bottom w:val="none" w:sz="0" w:space="0" w:color="auto"/>
            <w:right w:val="none" w:sz="0" w:space="0" w:color="auto"/>
          </w:divBdr>
        </w:div>
      </w:divsChild>
    </w:div>
    <w:div w:id="470485849">
      <w:marLeft w:val="0"/>
      <w:marRight w:val="0"/>
      <w:marTop w:val="0"/>
      <w:marBottom w:val="0"/>
      <w:divBdr>
        <w:top w:val="none" w:sz="0" w:space="0" w:color="auto"/>
        <w:left w:val="none" w:sz="0" w:space="0" w:color="auto"/>
        <w:bottom w:val="none" w:sz="0" w:space="0" w:color="auto"/>
        <w:right w:val="none" w:sz="0" w:space="0" w:color="auto"/>
      </w:divBdr>
    </w:div>
    <w:div w:id="470485850">
      <w:marLeft w:val="0"/>
      <w:marRight w:val="0"/>
      <w:marTop w:val="0"/>
      <w:marBottom w:val="0"/>
      <w:divBdr>
        <w:top w:val="none" w:sz="0" w:space="0" w:color="auto"/>
        <w:left w:val="none" w:sz="0" w:space="0" w:color="auto"/>
        <w:bottom w:val="none" w:sz="0" w:space="0" w:color="auto"/>
        <w:right w:val="none" w:sz="0" w:space="0" w:color="auto"/>
      </w:divBdr>
    </w:div>
    <w:div w:id="470485851">
      <w:marLeft w:val="0"/>
      <w:marRight w:val="0"/>
      <w:marTop w:val="0"/>
      <w:marBottom w:val="0"/>
      <w:divBdr>
        <w:top w:val="none" w:sz="0" w:space="0" w:color="auto"/>
        <w:left w:val="none" w:sz="0" w:space="0" w:color="auto"/>
        <w:bottom w:val="none" w:sz="0" w:space="0" w:color="auto"/>
        <w:right w:val="none" w:sz="0" w:space="0" w:color="auto"/>
      </w:divBdr>
    </w:div>
    <w:div w:id="470485862">
      <w:marLeft w:val="0"/>
      <w:marRight w:val="0"/>
      <w:marTop w:val="0"/>
      <w:marBottom w:val="0"/>
      <w:divBdr>
        <w:top w:val="none" w:sz="0" w:space="0" w:color="auto"/>
        <w:left w:val="none" w:sz="0" w:space="0" w:color="auto"/>
        <w:bottom w:val="none" w:sz="0" w:space="0" w:color="auto"/>
        <w:right w:val="none" w:sz="0" w:space="0" w:color="auto"/>
      </w:divBdr>
    </w:div>
    <w:div w:id="470485863">
      <w:marLeft w:val="0"/>
      <w:marRight w:val="0"/>
      <w:marTop w:val="0"/>
      <w:marBottom w:val="0"/>
      <w:divBdr>
        <w:top w:val="single" w:sz="48" w:space="0" w:color="C68605"/>
        <w:left w:val="none" w:sz="0" w:space="0" w:color="auto"/>
        <w:bottom w:val="none" w:sz="0" w:space="0" w:color="auto"/>
        <w:right w:val="none" w:sz="0" w:space="0" w:color="auto"/>
      </w:divBdr>
      <w:divsChild>
        <w:div w:id="470485859">
          <w:marLeft w:val="0"/>
          <w:marRight w:val="0"/>
          <w:marTop w:val="0"/>
          <w:marBottom w:val="0"/>
          <w:divBdr>
            <w:top w:val="single" w:sz="36" w:space="0" w:color="C68605"/>
            <w:left w:val="none" w:sz="0" w:space="0" w:color="C68605"/>
            <w:bottom w:val="none" w:sz="0" w:space="0" w:color="C68605"/>
            <w:right w:val="none" w:sz="0" w:space="0" w:color="C68605"/>
          </w:divBdr>
          <w:divsChild>
            <w:div w:id="470485870">
              <w:marLeft w:val="0"/>
              <w:marRight w:val="0"/>
              <w:marTop w:val="0"/>
              <w:marBottom w:val="0"/>
              <w:divBdr>
                <w:top w:val="none" w:sz="0" w:space="0" w:color="auto"/>
                <w:left w:val="none" w:sz="0" w:space="0" w:color="auto"/>
                <w:bottom w:val="none" w:sz="0" w:space="0" w:color="auto"/>
                <w:right w:val="none" w:sz="0" w:space="0" w:color="auto"/>
              </w:divBdr>
              <w:divsChild>
                <w:div w:id="470485823">
                  <w:marLeft w:val="0"/>
                  <w:marRight w:val="0"/>
                  <w:marTop w:val="0"/>
                  <w:marBottom w:val="0"/>
                  <w:divBdr>
                    <w:top w:val="none" w:sz="0" w:space="0" w:color="auto"/>
                    <w:left w:val="none" w:sz="0" w:space="0" w:color="auto"/>
                    <w:bottom w:val="none" w:sz="0" w:space="0" w:color="auto"/>
                    <w:right w:val="none" w:sz="0" w:space="0" w:color="auto"/>
                  </w:divBdr>
                  <w:divsChild>
                    <w:div w:id="470485840">
                      <w:marLeft w:val="0"/>
                      <w:marRight w:val="0"/>
                      <w:marTop w:val="0"/>
                      <w:marBottom w:val="60"/>
                      <w:divBdr>
                        <w:top w:val="none" w:sz="0" w:space="0" w:color="auto"/>
                        <w:left w:val="none" w:sz="0" w:space="0" w:color="auto"/>
                        <w:bottom w:val="none" w:sz="0" w:space="0" w:color="auto"/>
                        <w:right w:val="none" w:sz="0" w:space="0" w:color="auto"/>
                      </w:divBdr>
                      <w:divsChild>
                        <w:div w:id="470485817">
                          <w:marLeft w:val="0"/>
                          <w:marRight w:val="0"/>
                          <w:marTop w:val="0"/>
                          <w:marBottom w:val="0"/>
                          <w:divBdr>
                            <w:top w:val="none" w:sz="0" w:space="0" w:color="auto"/>
                            <w:left w:val="none" w:sz="0" w:space="0" w:color="auto"/>
                            <w:bottom w:val="none" w:sz="0" w:space="0" w:color="auto"/>
                            <w:right w:val="none" w:sz="0" w:space="0" w:color="auto"/>
                          </w:divBdr>
                          <w:divsChild>
                            <w:div w:id="470485796">
                              <w:marLeft w:val="0"/>
                              <w:marRight w:val="0"/>
                              <w:marTop w:val="0"/>
                              <w:marBottom w:val="0"/>
                              <w:divBdr>
                                <w:top w:val="none" w:sz="0" w:space="0" w:color="auto"/>
                                <w:left w:val="none" w:sz="0" w:space="0" w:color="auto"/>
                                <w:bottom w:val="none" w:sz="0" w:space="0" w:color="auto"/>
                                <w:right w:val="none" w:sz="0" w:space="0" w:color="auto"/>
                              </w:divBdr>
                              <w:divsChild>
                                <w:div w:id="470485877">
                                  <w:marLeft w:val="0"/>
                                  <w:marRight w:val="0"/>
                                  <w:marTop w:val="0"/>
                                  <w:marBottom w:val="0"/>
                                  <w:divBdr>
                                    <w:top w:val="none" w:sz="0" w:space="0" w:color="auto"/>
                                    <w:left w:val="none" w:sz="0" w:space="0" w:color="auto"/>
                                    <w:bottom w:val="none" w:sz="0" w:space="0" w:color="auto"/>
                                    <w:right w:val="none" w:sz="0" w:space="0" w:color="auto"/>
                                  </w:divBdr>
                                  <w:divsChild>
                                    <w:div w:id="470485822">
                                      <w:marLeft w:val="0"/>
                                      <w:marRight w:val="0"/>
                                      <w:marTop w:val="0"/>
                                      <w:marBottom w:val="0"/>
                                      <w:divBdr>
                                        <w:top w:val="none" w:sz="0" w:space="0" w:color="auto"/>
                                        <w:left w:val="none" w:sz="0" w:space="0" w:color="auto"/>
                                        <w:bottom w:val="none" w:sz="0" w:space="0" w:color="auto"/>
                                        <w:right w:val="none" w:sz="0" w:space="0" w:color="auto"/>
                                      </w:divBdr>
                                      <w:divsChild>
                                        <w:div w:id="470485857">
                                          <w:marLeft w:val="0"/>
                                          <w:marRight w:val="0"/>
                                          <w:marTop w:val="0"/>
                                          <w:marBottom w:val="0"/>
                                          <w:divBdr>
                                            <w:top w:val="none" w:sz="0" w:space="0" w:color="auto"/>
                                            <w:left w:val="none" w:sz="0" w:space="0" w:color="auto"/>
                                            <w:bottom w:val="none" w:sz="0" w:space="0" w:color="auto"/>
                                            <w:right w:val="none" w:sz="0" w:space="0" w:color="auto"/>
                                          </w:divBdr>
                                          <w:divsChild>
                                            <w:div w:id="470485809">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485868">
      <w:marLeft w:val="0"/>
      <w:marRight w:val="0"/>
      <w:marTop w:val="0"/>
      <w:marBottom w:val="0"/>
      <w:divBdr>
        <w:top w:val="none" w:sz="0" w:space="0" w:color="auto"/>
        <w:left w:val="none" w:sz="0" w:space="0" w:color="auto"/>
        <w:bottom w:val="none" w:sz="0" w:space="0" w:color="auto"/>
        <w:right w:val="none" w:sz="0" w:space="0" w:color="auto"/>
      </w:divBdr>
    </w:div>
    <w:div w:id="470485869">
      <w:marLeft w:val="0"/>
      <w:marRight w:val="0"/>
      <w:marTop w:val="0"/>
      <w:marBottom w:val="0"/>
      <w:divBdr>
        <w:top w:val="none" w:sz="0" w:space="0" w:color="auto"/>
        <w:left w:val="none" w:sz="0" w:space="0" w:color="auto"/>
        <w:bottom w:val="none" w:sz="0" w:space="0" w:color="auto"/>
        <w:right w:val="none" w:sz="0" w:space="0" w:color="auto"/>
      </w:divBdr>
      <w:divsChild>
        <w:div w:id="470485787">
          <w:marLeft w:val="0"/>
          <w:marRight w:val="0"/>
          <w:marTop w:val="0"/>
          <w:marBottom w:val="0"/>
          <w:divBdr>
            <w:top w:val="none" w:sz="0" w:space="0" w:color="auto"/>
            <w:left w:val="none" w:sz="0" w:space="0" w:color="auto"/>
            <w:bottom w:val="none" w:sz="0" w:space="0" w:color="auto"/>
            <w:right w:val="none" w:sz="0" w:space="0" w:color="auto"/>
          </w:divBdr>
          <w:divsChild>
            <w:div w:id="470485875">
              <w:marLeft w:val="0"/>
              <w:marRight w:val="0"/>
              <w:marTop w:val="0"/>
              <w:marBottom w:val="0"/>
              <w:divBdr>
                <w:top w:val="none" w:sz="0" w:space="0" w:color="auto"/>
                <w:left w:val="none" w:sz="0" w:space="0" w:color="auto"/>
                <w:bottom w:val="none" w:sz="0" w:space="0" w:color="auto"/>
                <w:right w:val="none" w:sz="0" w:space="0" w:color="auto"/>
              </w:divBdr>
              <w:divsChild>
                <w:div w:id="470485800">
                  <w:marLeft w:val="0"/>
                  <w:marRight w:val="0"/>
                  <w:marTop w:val="0"/>
                  <w:marBottom w:val="0"/>
                  <w:divBdr>
                    <w:top w:val="none" w:sz="0" w:space="0" w:color="auto"/>
                    <w:left w:val="none" w:sz="0" w:space="0" w:color="auto"/>
                    <w:bottom w:val="none" w:sz="0" w:space="0" w:color="auto"/>
                    <w:right w:val="none" w:sz="0" w:space="0" w:color="auto"/>
                  </w:divBdr>
                  <w:divsChild>
                    <w:div w:id="470485879">
                      <w:marLeft w:val="3825"/>
                      <w:marRight w:val="0"/>
                      <w:marTop w:val="0"/>
                      <w:marBottom w:val="0"/>
                      <w:divBdr>
                        <w:top w:val="none" w:sz="0" w:space="0" w:color="auto"/>
                        <w:left w:val="none" w:sz="0" w:space="0" w:color="auto"/>
                        <w:bottom w:val="none" w:sz="0" w:space="0" w:color="auto"/>
                        <w:right w:val="none" w:sz="0" w:space="0" w:color="auto"/>
                      </w:divBdr>
                      <w:divsChild>
                        <w:div w:id="470485838">
                          <w:marLeft w:val="0"/>
                          <w:marRight w:val="0"/>
                          <w:marTop w:val="0"/>
                          <w:marBottom w:val="0"/>
                          <w:divBdr>
                            <w:top w:val="none" w:sz="0" w:space="0" w:color="auto"/>
                            <w:left w:val="none" w:sz="0" w:space="0" w:color="auto"/>
                            <w:bottom w:val="none" w:sz="0" w:space="0" w:color="auto"/>
                            <w:right w:val="none" w:sz="0" w:space="0" w:color="auto"/>
                          </w:divBdr>
                          <w:divsChild>
                            <w:div w:id="470485820">
                              <w:marLeft w:val="0"/>
                              <w:marRight w:val="0"/>
                              <w:marTop w:val="0"/>
                              <w:marBottom w:val="0"/>
                              <w:divBdr>
                                <w:top w:val="none" w:sz="0" w:space="0" w:color="auto"/>
                                <w:left w:val="none" w:sz="0" w:space="0" w:color="auto"/>
                                <w:bottom w:val="none" w:sz="0" w:space="0" w:color="auto"/>
                                <w:right w:val="none" w:sz="0" w:space="0" w:color="auto"/>
                              </w:divBdr>
                              <w:divsChild>
                                <w:div w:id="470485783">
                                  <w:marLeft w:val="0"/>
                                  <w:marRight w:val="0"/>
                                  <w:marTop w:val="0"/>
                                  <w:marBottom w:val="0"/>
                                  <w:divBdr>
                                    <w:top w:val="none" w:sz="0" w:space="0" w:color="auto"/>
                                    <w:left w:val="none" w:sz="0" w:space="0" w:color="auto"/>
                                    <w:bottom w:val="none" w:sz="0" w:space="0" w:color="auto"/>
                                    <w:right w:val="none" w:sz="0" w:space="0" w:color="auto"/>
                                  </w:divBdr>
                                  <w:divsChild>
                                    <w:div w:id="470485861">
                                      <w:marLeft w:val="0"/>
                                      <w:marRight w:val="0"/>
                                      <w:marTop w:val="0"/>
                                      <w:marBottom w:val="0"/>
                                      <w:divBdr>
                                        <w:top w:val="none" w:sz="0" w:space="0" w:color="auto"/>
                                        <w:left w:val="none" w:sz="0" w:space="0" w:color="auto"/>
                                        <w:bottom w:val="none" w:sz="0" w:space="0" w:color="auto"/>
                                        <w:right w:val="none" w:sz="0" w:space="0" w:color="auto"/>
                                      </w:divBdr>
                                      <w:divsChild>
                                        <w:div w:id="470485782">
                                          <w:marLeft w:val="0"/>
                                          <w:marRight w:val="0"/>
                                          <w:marTop w:val="0"/>
                                          <w:marBottom w:val="0"/>
                                          <w:divBdr>
                                            <w:top w:val="none" w:sz="0" w:space="0" w:color="auto"/>
                                            <w:left w:val="none" w:sz="0" w:space="0" w:color="auto"/>
                                            <w:bottom w:val="none" w:sz="0" w:space="0" w:color="auto"/>
                                            <w:right w:val="none" w:sz="0" w:space="0" w:color="auto"/>
                                          </w:divBdr>
                                          <w:divsChild>
                                            <w:div w:id="470485811">
                                              <w:marLeft w:val="0"/>
                                              <w:marRight w:val="0"/>
                                              <w:marTop w:val="0"/>
                                              <w:marBottom w:val="0"/>
                                              <w:divBdr>
                                                <w:top w:val="none" w:sz="0" w:space="0" w:color="auto"/>
                                                <w:left w:val="none" w:sz="0" w:space="0" w:color="auto"/>
                                                <w:bottom w:val="none" w:sz="0" w:space="0" w:color="auto"/>
                                                <w:right w:val="none" w:sz="0" w:space="0" w:color="auto"/>
                                              </w:divBdr>
                                              <w:divsChild>
                                                <w:div w:id="470485807">
                                                  <w:marLeft w:val="0"/>
                                                  <w:marRight w:val="0"/>
                                                  <w:marTop w:val="0"/>
                                                  <w:marBottom w:val="0"/>
                                                  <w:divBdr>
                                                    <w:top w:val="none" w:sz="0" w:space="0" w:color="auto"/>
                                                    <w:left w:val="none" w:sz="0" w:space="0" w:color="auto"/>
                                                    <w:bottom w:val="none" w:sz="0" w:space="0" w:color="auto"/>
                                                    <w:right w:val="none" w:sz="0" w:space="0" w:color="auto"/>
                                                  </w:divBdr>
                                                  <w:divsChild>
                                                    <w:div w:id="470485798">
                                                      <w:marLeft w:val="0"/>
                                                      <w:marRight w:val="0"/>
                                                      <w:marTop w:val="0"/>
                                                      <w:marBottom w:val="0"/>
                                                      <w:divBdr>
                                                        <w:top w:val="none" w:sz="0" w:space="0" w:color="auto"/>
                                                        <w:left w:val="none" w:sz="0" w:space="0" w:color="auto"/>
                                                        <w:bottom w:val="none" w:sz="0" w:space="0" w:color="auto"/>
                                                        <w:right w:val="none" w:sz="0" w:space="0" w:color="auto"/>
                                                      </w:divBdr>
                                                      <w:divsChild>
                                                        <w:div w:id="470485779">
                                                          <w:marLeft w:val="15"/>
                                                          <w:marRight w:val="15"/>
                                                          <w:marTop w:val="15"/>
                                                          <w:marBottom w:val="15"/>
                                                          <w:divBdr>
                                                            <w:top w:val="none" w:sz="0" w:space="0" w:color="auto"/>
                                                            <w:left w:val="none" w:sz="0" w:space="0" w:color="auto"/>
                                                            <w:bottom w:val="none" w:sz="0" w:space="0" w:color="auto"/>
                                                            <w:right w:val="none" w:sz="0" w:space="0" w:color="auto"/>
                                                          </w:divBdr>
                                                          <w:divsChild>
                                                            <w:div w:id="470485842">
                                                              <w:marLeft w:val="0"/>
                                                              <w:marRight w:val="0"/>
                                                              <w:marTop w:val="0"/>
                                                              <w:marBottom w:val="0"/>
                                                              <w:divBdr>
                                                                <w:top w:val="none" w:sz="0" w:space="0" w:color="auto"/>
                                                                <w:left w:val="none" w:sz="0" w:space="0" w:color="auto"/>
                                                                <w:bottom w:val="none" w:sz="0" w:space="0" w:color="auto"/>
                                                                <w:right w:val="none" w:sz="0" w:space="0" w:color="auto"/>
                                                              </w:divBdr>
                                                              <w:divsChild>
                                                                <w:div w:id="470485794">
                                                                  <w:marLeft w:val="0"/>
                                                                  <w:marRight w:val="0"/>
                                                                  <w:marTop w:val="0"/>
                                                                  <w:marBottom w:val="0"/>
                                                                  <w:divBdr>
                                                                    <w:top w:val="none" w:sz="0" w:space="0" w:color="auto"/>
                                                                    <w:left w:val="none" w:sz="0" w:space="0" w:color="auto"/>
                                                                    <w:bottom w:val="none" w:sz="0" w:space="0" w:color="auto"/>
                                                                    <w:right w:val="none" w:sz="0" w:space="0" w:color="auto"/>
                                                                  </w:divBdr>
                                                                </w:div>
                                                                <w:div w:id="470485831">
                                                                  <w:marLeft w:val="0"/>
                                                                  <w:marRight w:val="0"/>
                                                                  <w:marTop w:val="0"/>
                                                                  <w:marBottom w:val="0"/>
                                                                  <w:divBdr>
                                                                    <w:top w:val="none" w:sz="0" w:space="0" w:color="auto"/>
                                                                    <w:left w:val="none" w:sz="0" w:space="0" w:color="auto"/>
                                                                    <w:bottom w:val="none" w:sz="0" w:space="0" w:color="auto"/>
                                                                    <w:right w:val="none" w:sz="0" w:space="0" w:color="auto"/>
                                                                  </w:divBdr>
                                                                </w:div>
                                                              </w:divsChild>
                                                            </w:div>
                                                            <w:div w:id="4704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0485872">
      <w:marLeft w:val="0"/>
      <w:marRight w:val="0"/>
      <w:marTop w:val="0"/>
      <w:marBottom w:val="0"/>
      <w:divBdr>
        <w:top w:val="none" w:sz="0" w:space="0" w:color="auto"/>
        <w:left w:val="none" w:sz="0" w:space="0" w:color="auto"/>
        <w:bottom w:val="none" w:sz="0" w:space="0" w:color="auto"/>
        <w:right w:val="none" w:sz="0" w:space="0" w:color="auto"/>
      </w:divBdr>
      <w:divsChild>
        <w:div w:id="470485819">
          <w:marLeft w:val="0"/>
          <w:marRight w:val="0"/>
          <w:marTop w:val="0"/>
          <w:marBottom w:val="0"/>
          <w:divBdr>
            <w:top w:val="none" w:sz="0" w:space="0" w:color="auto"/>
            <w:left w:val="none" w:sz="0" w:space="0" w:color="auto"/>
            <w:bottom w:val="none" w:sz="0" w:space="0" w:color="auto"/>
            <w:right w:val="none" w:sz="0" w:space="0" w:color="auto"/>
          </w:divBdr>
          <w:divsChild>
            <w:div w:id="470485824">
              <w:marLeft w:val="0"/>
              <w:marRight w:val="0"/>
              <w:marTop w:val="0"/>
              <w:marBottom w:val="0"/>
              <w:divBdr>
                <w:top w:val="none" w:sz="0" w:space="0" w:color="auto"/>
                <w:left w:val="none" w:sz="0" w:space="0" w:color="auto"/>
                <w:bottom w:val="none" w:sz="0" w:space="0" w:color="auto"/>
                <w:right w:val="none" w:sz="0" w:space="0" w:color="auto"/>
              </w:divBdr>
              <w:divsChild>
                <w:div w:id="470485835">
                  <w:marLeft w:val="0"/>
                  <w:marRight w:val="0"/>
                  <w:marTop w:val="0"/>
                  <w:marBottom w:val="0"/>
                  <w:divBdr>
                    <w:top w:val="none" w:sz="0" w:space="0" w:color="auto"/>
                    <w:left w:val="none" w:sz="0" w:space="0" w:color="auto"/>
                    <w:bottom w:val="none" w:sz="0" w:space="0" w:color="auto"/>
                    <w:right w:val="none" w:sz="0" w:space="0" w:color="auto"/>
                  </w:divBdr>
                  <w:divsChild>
                    <w:div w:id="470485812">
                      <w:marLeft w:val="2325"/>
                      <w:marRight w:val="0"/>
                      <w:marTop w:val="0"/>
                      <w:marBottom w:val="0"/>
                      <w:divBdr>
                        <w:top w:val="none" w:sz="0" w:space="0" w:color="auto"/>
                        <w:left w:val="none" w:sz="0" w:space="0" w:color="auto"/>
                        <w:bottom w:val="none" w:sz="0" w:space="0" w:color="auto"/>
                        <w:right w:val="none" w:sz="0" w:space="0" w:color="auto"/>
                      </w:divBdr>
                      <w:divsChild>
                        <w:div w:id="470485845">
                          <w:marLeft w:val="0"/>
                          <w:marRight w:val="0"/>
                          <w:marTop w:val="0"/>
                          <w:marBottom w:val="0"/>
                          <w:divBdr>
                            <w:top w:val="none" w:sz="0" w:space="0" w:color="auto"/>
                            <w:left w:val="none" w:sz="0" w:space="0" w:color="auto"/>
                            <w:bottom w:val="none" w:sz="0" w:space="0" w:color="auto"/>
                            <w:right w:val="none" w:sz="0" w:space="0" w:color="auto"/>
                          </w:divBdr>
                          <w:divsChild>
                            <w:div w:id="470485801">
                              <w:marLeft w:val="0"/>
                              <w:marRight w:val="0"/>
                              <w:marTop w:val="0"/>
                              <w:marBottom w:val="0"/>
                              <w:divBdr>
                                <w:top w:val="none" w:sz="0" w:space="0" w:color="auto"/>
                                <w:left w:val="none" w:sz="0" w:space="0" w:color="auto"/>
                                <w:bottom w:val="none" w:sz="0" w:space="0" w:color="auto"/>
                                <w:right w:val="none" w:sz="0" w:space="0" w:color="auto"/>
                              </w:divBdr>
                              <w:divsChild>
                                <w:div w:id="470485813">
                                  <w:marLeft w:val="0"/>
                                  <w:marRight w:val="0"/>
                                  <w:marTop w:val="0"/>
                                  <w:marBottom w:val="0"/>
                                  <w:divBdr>
                                    <w:top w:val="none" w:sz="0" w:space="0" w:color="auto"/>
                                    <w:left w:val="none" w:sz="0" w:space="0" w:color="auto"/>
                                    <w:bottom w:val="none" w:sz="0" w:space="0" w:color="auto"/>
                                    <w:right w:val="none" w:sz="0" w:space="0" w:color="auto"/>
                                  </w:divBdr>
                                  <w:divsChild>
                                    <w:div w:id="470485844">
                                      <w:marLeft w:val="0"/>
                                      <w:marRight w:val="0"/>
                                      <w:marTop w:val="0"/>
                                      <w:marBottom w:val="0"/>
                                      <w:divBdr>
                                        <w:top w:val="none" w:sz="0" w:space="0" w:color="auto"/>
                                        <w:left w:val="none" w:sz="0" w:space="0" w:color="auto"/>
                                        <w:bottom w:val="none" w:sz="0" w:space="0" w:color="auto"/>
                                        <w:right w:val="none" w:sz="0" w:space="0" w:color="auto"/>
                                      </w:divBdr>
                                      <w:divsChild>
                                        <w:div w:id="470485814">
                                          <w:marLeft w:val="0"/>
                                          <w:marRight w:val="0"/>
                                          <w:marTop w:val="0"/>
                                          <w:marBottom w:val="0"/>
                                          <w:divBdr>
                                            <w:top w:val="none" w:sz="0" w:space="0" w:color="auto"/>
                                            <w:left w:val="none" w:sz="0" w:space="0" w:color="auto"/>
                                            <w:bottom w:val="none" w:sz="0" w:space="0" w:color="auto"/>
                                            <w:right w:val="none" w:sz="0" w:space="0" w:color="auto"/>
                                          </w:divBdr>
                                          <w:divsChild>
                                            <w:div w:id="470485829">
                                              <w:marLeft w:val="0"/>
                                              <w:marRight w:val="0"/>
                                              <w:marTop w:val="0"/>
                                              <w:marBottom w:val="0"/>
                                              <w:divBdr>
                                                <w:top w:val="none" w:sz="0" w:space="0" w:color="auto"/>
                                                <w:left w:val="none" w:sz="0" w:space="0" w:color="auto"/>
                                                <w:bottom w:val="none" w:sz="0" w:space="0" w:color="auto"/>
                                                <w:right w:val="none" w:sz="0" w:space="0" w:color="auto"/>
                                              </w:divBdr>
                                              <w:divsChild>
                                                <w:div w:id="470485864">
                                                  <w:marLeft w:val="0"/>
                                                  <w:marRight w:val="0"/>
                                                  <w:marTop w:val="0"/>
                                                  <w:marBottom w:val="0"/>
                                                  <w:divBdr>
                                                    <w:top w:val="none" w:sz="0" w:space="0" w:color="auto"/>
                                                    <w:left w:val="none" w:sz="0" w:space="0" w:color="auto"/>
                                                    <w:bottom w:val="none" w:sz="0" w:space="0" w:color="auto"/>
                                                    <w:right w:val="none" w:sz="0" w:space="0" w:color="auto"/>
                                                  </w:divBdr>
                                                  <w:divsChild>
                                                    <w:div w:id="470485816">
                                                      <w:marLeft w:val="0"/>
                                                      <w:marRight w:val="0"/>
                                                      <w:marTop w:val="0"/>
                                                      <w:marBottom w:val="0"/>
                                                      <w:divBdr>
                                                        <w:top w:val="none" w:sz="0" w:space="0" w:color="auto"/>
                                                        <w:left w:val="none" w:sz="0" w:space="0" w:color="auto"/>
                                                        <w:bottom w:val="none" w:sz="0" w:space="0" w:color="auto"/>
                                                        <w:right w:val="none" w:sz="0" w:space="0" w:color="auto"/>
                                                      </w:divBdr>
                                                      <w:divsChild>
                                                        <w:div w:id="470485791">
                                                          <w:marLeft w:val="15"/>
                                                          <w:marRight w:val="15"/>
                                                          <w:marTop w:val="15"/>
                                                          <w:marBottom w:val="15"/>
                                                          <w:divBdr>
                                                            <w:top w:val="none" w:sz="0" w:space="0" w:color="auto"/>
                                                            <w:left w:val="none" w:sz="0" w:space="0" w:color="auto"/>
                                                            <w:bottom w:val="none" w:sz="0" w:space="0" w:color="auto"/>
                                                            <w:right w:val="none" w:sz="0" w:space="0" w:color="auto"/>
                                                          </w:divBdr>
                                                          <w:divsChild>
                                                            <w:div w:id="4704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0485874">
      <w:marLeft w:val="0"/>
      <w:marRight w:val="0"/>
      <w:marTop w:val="0"/>
      <w:marBottom w:val="0"/>
      <w:divBdr>
        <w:top w:val="none" w:sz="0" w:space="0" w:color="auto"/>
        <w:left w:val="none" w:sz="0" w:space="0" w:color="auto"/>
        <w:bottom w:val="none" w:sz="0" w:space="0" w:color="auto"/>
        <w:right w:val="none" w:sz="0" w:space="0" w:color="auto"/>
      </w:divBdr>
    </w:div>
    <w:div w:id="470485880">
      <w:marLeft w:val="0"/>
      <w:marRight w:val="0"/>
      <w:marTop w:val="0"/>
      <w:marBottom w:val="0"/>
      <w:divBdr>
        <w:top w:val="none" w:sz="0" w:space="0" w:color="auto"/>
        <w:left w:val="none" w:sz="0" w:space="0" w:color="auto"/>
        <w:bottom w:val="none" w:sz="0" w:space="0" w:color="auto"/>
        <w:right w:val="none" w:sz="0" w:space="0" w:color="auto"/>
      </w:divBdr>
      <w:divsChild>
        <w:div w:id="470485871">
          <w:marLeft w:val="0"/>
          <w:marRight w:val="0"/>
          <w:marTop w:val="0"/>
          <w:marBottom w:val="0"/>
          <w:divBdr>
            <w:top w:val="none" w:sz="0" w:space="0" w:color="auto"/>
            <w:left w:val="none" w:sz="0" w:space="0" w:color="auto"/>
            <w:bottom w:val="none" w:sz="0" w:space="0" w:color="auto"/>
            <w:right w:val="none" w:sz="0" w:space="0" w:color="auto"/>
          </w:divBdr>
          <w:divsChild>
            <w:div w:id="470485810">
              <w:marLeft w:val="0"/>
              <w:marRight w:val="0"/>
              <w:marTop w:val="0"/>
              <w:marBottom w:val="0"/>
              <w:divBdr>
                <w:top w:val="none" w:sz="0" w:space="0" w:color="auto"/>
                <w:left w:val="none" w:sz="0" w:space="0" w:color="auto"/>
                <w:bottom w:val="none" w:sz="0" w:space="0" w:color="auto"/>
                <w:right w:val="none" w:sz="0" w:space="0" w:color="auto"/>
              </w:divBdr>
              <w:divsChild>
                <w:div w:id="470485865">
                  <w:marLeft w:val="0"/>
                  <w:marRight w:val="0"/>
                  <w:marTop w:val="0"/>
                  <w:marBottom w:val="0"/>
                  <w:divBdr>
                    <w:top w:val="none" w:sz="0" w:space="0" w:color="auto"/>
                    <w:left w:val="none" w:sz="0" w:space="0" w:color="auto"/>
                    <w:bottom w:val="none" w:sz="0" w:space="0" w:color="auto"/>
                    <w:right w:val="none" w:sz="0" w:space="0" w:color="auto"/>
                  </w:divBdr>
                  <w:divsChild>
                    <w:div w:id="470485867">
                      <w:marLeft w:val="3000"/>
                      <w:marRight w:val="0"/>
                      <w:marTop w:val="0"/>
                      <w:marBottom w:val="0"/>
                      <w:divBdr>
                        <w:top w:val="none" w:sz="0" w:space="0" w:color="auto"/>
                        <w:left w:val="none" w:sz="0" w:space="0" w:color="auto"/>
                        <w:bottom w:val="none" w:sz="0" w:space="0" w:color="auto"/>
                        <w:right w:val="none" w:sz="0" w:space="0" w:color="auto"/>
                      </w:divBdr>
                      <w:divsChild>
                        <w:div w:id="470485799">
                          <w:marLeft w:val="0"/>
                          <w:marRight w:val="0"/>
                          <w:marTop w:val="0"/>
                          <w:marBottom w:val="0"/>
                          <w:divBdr>
                            <w:top w:val="none" w:sz="0" w:space="0" w:color="auto"/>
                            <w:left w:val="none" w:sz="0" w:space="0" w:color="auto"/>
                            <w:bottom w:val="none" w:sz="0" w:space="0" w:color="auto"/>
                            <w:right w:val="none" w:sz="0" w:space="0" w:color="auto"/>
                          </w:divBdr>
                          <w:divsChild>
                            <w:div w:id="470485818">
                              <w:marLeft w:val="0"/>
                              <w:marRight w:val="0"/>
                              <w:marTop w:val="0"/>
                              <w:marBottom w:val="0"/>
                              <w:divBdr>
                                <w:top w:val="none" w:sz="0" w:space="0" w:color="auto"/>
                                <w:left w:val="none" w:sz="0" w:space="0" w:color="auto"/>
                                <w:bottom w:val="none" w:sz="0" w:space="0" w:color="auto"/>
                                <w:right w:val="none" w:sz="0" w:space="0" w:color="auto"/>
                              </w:divBdr>
                              <w:divsChild>
                                <w:div w:id="470485848">
                                  <w:marLeft w:val="0"/>
                                  <w:marRight w:val="0"/>
                                  <w:marTop w:val="0"/>
                                  <w:marBottom w:val="0"/>
                                  <w:divBdr>
                                    <w:top w:val="none" w:sz="0" w:space="0" w:color="auto"/>
                                    <w:left w:val="none" w:sz="0" w:space="0" w:color="auto"/>
                                    <w:bottom w:val="none" w:sz="0" w:space="0" w:color="auto"/>
                                    <w:right w:val="none" w:sz="0" w:space="0" w:color="auto"/>
                                  </w:divBdr>
                                  <w:divsChild>
                                    <w:div w:id="470485805">
                                      <w:marLeft w:val="0"/>
                                      <w:marRight w:val="0"/>
                                      <w:marTop w:val="0"/>
                                      <w:marBottom w:val="0"/>
                                      <w:divBdr>
                                        <w:top w:val="none" w:sz="0" w:space="0" w:color="auto"/>
                                        <w:left w:val="none" w:sz="0" w:space="0" w:color="auto"/>
                                        <w:bottom w:val="none" w:sz="0" w:space="0" w:color="auto"/>
                                        <w:right w:val="none" w:sz="0" w:space="0" w:color="auto"/>
                                      </w:divBdr>
                                      <w:divsChild>
                                        <w:div w:id="470485866">
                                          <w:marLeft w:val="0"/>
                                          <w:marRight w:val="0"/>
                                          <w:marTop w:val="0"/>
                                          <w:marBottom w:val="0"/>
                                          <w:divBdr>
                                            <w:top w:val="none" w:sz="0" w:space="0" w:color="auto"/>
                                            <w:left w:val="none" w:sz="0" w:space="0" w:color="auto"/>
                                            <w:bottom w:val="none" w:sz="0" w:space="0" w:color="auto"/>
                                            <w:right w:val="none" w:sz="0" w:space="0" w:color="auto"/>
                                          </w:divBdr>
                                          <w:divsChild>
                                            <w:div w:id="470485793">
                                              <w:marLeft w:val="0"/>
                                              <w:marRight w:val="0"/>
                                              <w:marTop w:val="0"/>
                                              <w:marBottom w:val="0"/>
                                              <w:divBdr>
                                                <w:top w:val="none" w:sz="0" w:space="0" w:color="auto"/>
                                                <w:left w:val="none" w:sz="0" w:space="0" w:color="auto"/>
                                                <w:bottom w:val="none" w:sz="0" w:space="0" w:color="auto"/>
                                                <w:right w:val="none" w:sz="0" w:space="0" w:color="auto"/>
                                              </w:divBdr>
                                              <w:divsChild>
                                                <w:div w:id="470485841">
                                                  <w:marLeft w:val="0"/>
                                                  <w:marRight w:val="0"/>
                                                  <w:marTop w:val="0"/>
                                                  <w:marBottom w:val="0"/>
                                                  <w:divBdr>
                                                    <w:top w:val="none" w:sz="0" w:space="0" w:color="auto"/>
                                                    <w:left w:val="none" w:sz="0" w:space="0" w:color="auto"/>
                                                    <w:bottom w:val="none" w:sz="0" w:space="0" w:color="auto"/>
                                                    <w:right w:val="none" w:sz="0" w:space="0" w:color="auto"/>
                                                  </w:divBdr>
                                                  <w:divsChild>
                                                    <w:div w:id="470485873">
                                                      <w:marLeft w:val="0"/>
                                                      <w:marRight w:val="0"/>
                                                      <w:marTop w:val="0"/>
                                                      <w:marBottom w:val="0"/>
                                                      <w:divBdr>
                                                        <w:top w:val="none" w:sz="0" w:space="0" w:color="auto"/>
                                                        <w:left w:val="none" w:sz="0" w:space="0" w:color="auto"/>
                                                        <w:bottom w:val="none" w:sz="0" w:space="0" w:color="auto"/>
                                                        <w:right w:val="none" w:sz="0" w:space="0" w:color="auto"/>
                                                      </w:divBdr>
                                                      <w:divsChild>
                                                        <w:div w:id="470485821">
                                                          <w:marLeft w:val="15"/>
                                                          <w:marRight w:val="15"/>
                                                          <w:marTop w:val="15"/>
                                                          <w:marBottom w:val="15"/>
                                                          <w:divBdr>
                                                            <w:top w:val="none" w:sz="0" w:space="0" w:color="auto"/>
                                                            <w:left w:val="none" w:sz="0" w:space="0" w:color="auto"/>
                                                            <w:bottom w:val="none" w:sz="0" w:space="0" w:color="auto"/>
                                                            <w:right w:val="none" w:sz="0" w:space="0" w:color="auto"/>
                                                          </w:divBdr>
                                                          <w:divsChild>
                                                            <w:div w:id="470485854">
                                                              <w:marLeft w:val="0"/>
                                                              <w:marRight w:val="0"/>
                                                              <w:marTop w:val="0"/>
                                                              <w:marBottom w:val="0"/>
                                                              <w:divBdr>
                                                                <w:top w:val="none" w:sz="0" w:space="0" w:color="auto"/>
                                                                <w:left w:val="none" w:sz="0" w:space="0" w:color="auto"/>
                                                                <w:bottom w:val="none" w:sz="0" w:space="0" w:color="auto"/>
                                                                <w:right w:val="none" w:sz="0" w:space="0" w:color="auto"/>
                                                              </w:divBdr>
                                                              <w:divsChild>
                                                                <w:div w:id="4704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0485881">
      <w:marLeft w:val="0"/>
      <w:marRight w:val="0"/>
      <w:marTop w:val="0"/>
      <w:marBottom w:val="0"/>
      <w:divBdr>
        <w:top w:val="none" w:sz="0" w:space="0" w:color="auto"/>
        <w:left w:val="none" w:sz="0" w:space="0" w:color="auto"/>
        <w:bottom w:val="none" w:sz="0" w:space="0" w:color="auto"/>
        <w:right w:val="none" w:sz="0" w:space="0" w:color="auto"/>
      </w:divBdr>
    </w:div>
    <w:div w:id="470485882">
      <w:marLeft w:val="0"/>
      <w:marRight w:val="0"/>
      <w:marTop w:val="0"/>
      <w:marBottom w:val="0"/>
      <w:divBdr>
        <w:top w:val="none" w:sz="0" w:space="0" w:color="auto"/>
        <w:left w:val="none" w:sz="0" w:space="0" w:color="auto"/>
        <w:bottom w:val="none" w:sz="0" w:space="0" w:color="auto"/>
        <w:right w:val="none" w:sz="0" w:space="0" w:color="auto"/>
      </w:divBdr>
    </w:div>
    <w:div w:id="470485883">
      <w:marLeft w:val="0"/>
      <w:marRight w:val="0"/>
      <w:marTop w:val="0"/>
      <w:marBottom w:val="0"/>
      <w:divBdr>
        <w:top w:val="none" w:sz="0" w:space="0" w:color="auto"/>
        <w:left w:val="none" w:sz="0" w:space="0" w:color="auto"/>
        <w:bottom w:val="none" w:sz="0" w:space="0" w:color="auto"/>
        <w:right w:val="none" w:sz="0" w:space="0" w:color="auto"/>
      </w:divBdr>
    </w:div>
    <w:div w:id="470485884">
      <w:marLeft w:val="0"/>
      <w:marRight w:val="0"/>
      <w:marTop w:val="0"/>
      <w:marBottom w:val="0"/>
      <w:divBdr>
        <w:top w:val="none" w:sz="0" w:space="0" w:color="auto"/>
        <w:left w:val="none" w:sz="0" w:space="0" w:color="auto"/>
        <w:bottom w:val="none" w:sz="0" w:space="0" w:color="auto"/>
        <w:right w:val="none" w:sz="0" w:space="0" w:color="auto"/>
      </w:divBdr>
    </w:div>
    <w:div w:id="470485885">
      <w:marLeft w:val="0"/>
      <w:marRight w:val="0"/>
      <w:marTop w:val="0"/>
      <w:marBottom w:val="0"/>
      <w:divBdr>
        <w:top w:val="none" w:sz="0" w:space="0" w:color="auto"/>
        <w:left w:val="none" w:sz="0" w:space="0" w:color="auto"/>
        <w:bottom w:val="none" w:sz="0" w:space="0" w:color="auto"/>
        <w:right w:val="none" w:sz="0" w:space="0" w:color="auto"/>
      </w:divBdr>
    </w:div>
    <w:div w:id="470485886">
      <w:marLeft w:val="0"/>
      <w:marRight w:val="0"/>
      <w:marTop w:val="0"/>
      <w:marBottom w:val="0"/>
      <w:divBdr>
        <w:top w:val="none" w:sz="0" w:space="0" w:color="auto"/>
        <w:left w:val="none" w:sz="0" w:space="0" w:color="auto"/>
        <w:bottom w:val="none" w:sz="0" w:space="0" w:color="auto"/>
        <w:right w:val="none" w:sz="0" w:space="0" w:color="auto"/>
      </w:divBdr>
    </w:div>
    <w:div w:id="470485887">
      <w:marLeft w:val="0"/>
      <w:marRight w:val="0"/>
      <w:marTop w:val="0"/>
      <w:marBottom w:val="0"/>
      <w:divBdr>
        <w:top w:val="none" w:sz="0" w:space="0" w:color="auto"/>
        <w:left w:val="none" w:sz="0" w:space="0" w:color="auto"/>
        <w:bottom w:val="none" w:sz="0" w:space="0" w:color="auto"/>
        <w:right w:val="none" w:sz="0" w:space="0" w:color="auto"/>
      </w:divBdr>
    </w:div>
    <w:div w:id="470485888">
      <w:marLeft w:val="0"/>
      <w:marRight w:val="0"/>
      <w:marTop w:val="0"/>
      <w:marBottom w:val="0"/>
      <w:divBdr>
        <w:top w:val="none" w:sz="0" w:space="0" w:color="auto"/>
        <w:left w:val="none" w:sz="0" w:space="0" w:color="auto"/>
        <w:bottom w:val="none" w:sz="0" w:space="0" w:color="auto"/>
        <w:right w:val="none" w:sz="0" w:space="0" w:color="auto"/>
      </w:divBdr>
    </w:div>
    <w:div w:id="470485889">
      <w:marLeft w:val="0"/>
      <w:marRight w:val="0"/>
      <w:marTop w:val="0"/>
      <w:marBottom w:val="0"/>
      <w:divBdr>
        <w:top w:val="none" w:sz="0" w:space="0" w:color="auto"/>
        <w:left w:val="none" w:sz="0" w:space="0" w:color="auto"/>
        <w:bottom w:val="none" w:sz="0" w:space="0" w:color="auto"/>
        <w:right w:val="none" w:sz="0" w:space="0" w:color="auto"/>
      </w:divBdr>
    </w:div>
    <w:div w:id="470485890">
      <w:marLeft w:val="0"/>
      <w:marRight w:val="0"/>
      <w:marTop w:val="0"/>
      <w:marBottom w:val="0"/>
      <w:divBdr>
        <w:top w:val="none" w:sz="0" w:space="0" w:color="auto"/>
        <w:left w:val="none" w:sz="0" w:space="0" w:color="auto"/>
        <w:bottom w:val="none" w:sz="0" w:space="0" w:color="auto"/>
        <w:right w:val="none" w:sz="0" w:space="0" w:color="auto"/>
      </w:divBdr>
    </w:div>
    <w:div w:id="470485891">
      <w:marLeft w:val="0"/>
      <w:marRight w:val="0"/>
      <w:marTop w:val="0"/>
      <w:marBottom w:val="0"/>
      <w:divBdr>
        <w:top w:val="none" w:sz="0" w:space="0" w:color="auto"/>
        <w:left w:val="none" w:sz="0" w:space="0" w:color="auto"/>
        <w:bottom w:val="none" w:sz="0" w:space="0" w:color="auto"/>
        <w:right w:val="none" w:sz="0" w:space="0" w:color="auto"/>
      </w:divBdr>
    </w:div>
    <w:div w:id="470485892">
      <w:marLeft w:val="0"/>
      <w:marRight w:val="0"/>
      <w:marTop w:val="0"/>
      <w:marBottom w:val="0"/>
      <w:divBdr>
        <w:top w:val="none" w:sz="0" w:space="0" w:color="auto"/>
        <w:left w:val="none" w:sz="0" w:space="0" w:color="auto"/>
        <w:bottom w:val="none" w:sz="0" w:space="0" w:color="auto"/>
        <w:right w:val="none" w:sz="0" w:space="0" w:color="auto"/>
      </w:divBdr>
    </w:div>
    <w:div w:id="470485893">
      <w:marLeft w:val="0"/>
      <w:marRight w:val="0"/>
      <w:marTop w:val="0"/>
      <w:marBottom w:val="0"/>
      <w:divBdr>
        <w:top w:val="none" w:sz="0" w:space="0" w:color="auto"/>
        <w:left w:val="none" w:sz="0" w:space="0" w:color="auto"/>
        <w:bottom w:val="none" w:sz="0" w:space="0" w:color="auto"/>
        <w:right w:val="none" w:sz="0" w:space="0" w:color="auto"/>
      </w:divBdr>
    </w:div>
    <w:div w:id="470485894">
      <w:marLeft w:val="0"/>
      <w:marRight w:val="0"/>
      <w:marTop w:val="0"/>
      <w:marBottom w:val="0"/>
      <w:divBdr>
        <w:top w:val="none" w:sz="0" w:space="0" w:color="auto"/>
        <w:left w:val="none" w:sz="0" w:space="0" w:color="auto"/>
        <w:bottom w:val="none" w:sz="0" w:space="0" w:color="auto"/>
        <w:right w:val="none" w:sz="0" w:space="0" w:color="auto"/>
      </w:divBdr>
    </w:div>
    <w:div w:id="470485895">
      <w:marLeft w:val="0"/>
      <w:marRight w:val="0"/>
      <w:marTop w:val="0"/>
      <w:marBottom w:val="0"/>
      <w:divBdr>
        <w:top w:val="none" w:sz="0" w:space="0" w:color="auto"/>
        <w:left w:val="none" w:sz="0" w:space="0" w:color="auto"/>
        <w:bottom w:val="none" w:sz="0" w:space="0" w:color="auto"/>
        <w:right w:val="none" w:sz="0" w:space="0" w:color="auto"/>
      </w:divBdr>
    </w:div>
    <w:div w:id="470485896">
      <w:marLeft w:val="0"/>
      <w:marRight w:val="0"/>
      <w:marTop w:val="0"/>
      <w:marBottom w:val="0"/>
      <w:divBdr>
        <w:top w:val="none" w:sz="0" w:space="0" w:color="auto"/>
        <w:left w:val="none" w:sz="0" w:space="0" w:color="auto"/>
        <w:bottom w:val="none" w:sz="0" w:space="0" w:color="auto"/>
        <w:right w:val="none" w:sz="0" w:space="0" w:color="auto"/>
      </w:divBdr>
    </w:div>
    <w:div w:id="1268464536">
      <w:bodyDiv w:val="1"/>
      <w:marLeft w:val="0"/>
      <w:marRight w:val="0"/>
      <w:marTop w:val="0"/>
      <w:marBottom w:val="0"/>
      <w:divBdr>
        <w:top w:val="none" w:sz="0" w:space="0" w:color="auto"/>
        <w:left w:val="none" w:sz="0" w:space="0" w:color="auto"/>
        <w:bottom w:val="none" w:sz="0" w:space="0" w:color="auto"/>
        <w:right w:val="none" w:sz="0" w:space="0" w:color="auto"/>
      </w:divBdr>
    </w:div>
    <w:div w:id="1819568967">
      <w:bodyDiv w:val="1"/>
      <w:marLeft w:val="0"/>
      <w:marRight w:val="0"/>
      <w:marTop w:val="0"/>
      <w:marBottom w:val="0"/>
      <w:divBdr>
        <w:top w:val="none" w:sz="0" w:space="0" w:color="auto"/>
        <w:left w:val="none" w:sz="0" w:space="0" w:color="auto"/>
        <w:bottom w:val="none" w:sz="0" w:space="0" w:color="auto"/>
        <w:right w:val="none" w:sz="0" w:space="0" w:color="auto"/>
      </w:divBdr>
    </w:div>
    <w:div w:id="19848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embeddings/List_aplikace_Microsoft_Excel1.xlsx" Type="http://schemas.openxmlformats.org/officeDocument/2006/relationships/package"/>
<Relationship Id="rId11" Target="media/image3.emf" Type="http://schemas.openxmlformats.org/officeDocument/2006/relationships/image"/>
<Relationship Id="rId12" Target="media/image4.emf" Type="http://schemas.openxmlformats.org/officeDocument/2006/relationships/image"/>
<Relationship Id="rId13" Target="media/image5.emf" Type="http://schemas.openxmlformats.org/officeDocument/2006/relationships/image"/>
<Relationship Id="rId14" Target="header1.xml" Type="http://schemas.openxmlformats.org/officeDocument/2006/relationships/header"/>
<Relationship Id="rId15" Target="header2.xml" Type="http://schemas.openxmlformats.org/officeDocument/2006/relationships/header"/>
<Relationship Id="rId16" Target="footer1.xml" Type="http://schemas.openxmlformats.org/officeDocument/2006/relationships/footer"/>
<Relationship Id="rId17" Target="footer2.xml" Type="http://schemas.openxmlformats.org/officeDocument/2006/relationships/footer"/>
<Relationship Id="rId18" Target="header3.xml" Type="http://schemas.openxmlformats.org/officeDocument/2006/relationships/header"/>
<Relationship Id="rId19" Target="footer3.xml" Type="http://schemas.openxmlformats.org/officeDocument/2006/relationships/footer"/>
<Relationship Id="rId2" Target="numbering.xml" Type="http://schemas.openxmlformats.org/officeDocument/2006/relationships/numbering"/>
<Relationship Id="rId20" Target="fontTable.xml" Type="http://schemas.openxmlformats.org/officeDocument/2006/relationships/fontTable"/>
<Relationship Id="rId21" Target="theme/theme1.xml" Type="http://schemas.openxmlformats.org/officeDocument/2006/relationships/theme"/>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media/image2.emf" Type="http://schemas.openxmlformats.org/officeDocument/2006/relationships/image"/>
</Relationships>

</file>

<file path=word/_rels/numbering.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8B0B-7284-4745-93C4-8C54FB92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30</Pages>
  <Words>10895</Words>
  <Characters>64286</Characters>
  <Application/>
  <DocSecurity>0</DocSecurity>
  <Lines>535</Lines>
  <Paragraphs>150</Paragraphs>
  <ScaleCrop>false</ScaleCrop>
  <HeadingPairs>
    <vt:vector baseType="variant" size="2">
      <vt:variant>
        <vt:lpstr>Název</vt:lpstr>
      </vt:variant>
      <vt:variant>
        <vt:i4>1</vt:i4>
      </vt:variant>
    </vt:vector>
  </HeadingPairs>
  <TitlesOfParts>
    <vt:vector baseType="lpstr" size="1">
      <vt:lpstr>KONCEPCE VÝSTAVBY ARMÁDY ČESKÉ REPUBLIKY 2025</vt:lpstr>
    </vt:vector>
  </TitlesOfParts>
  <Company/>
  <LinksUpToDate>false</LinksUpToDate>
  <CharactersWithSpaces>75031</CharactersWithSpaces>
  <SharedDoc>false</SharedDoc>
  <HyperlinksChanged>false</HyperlinksChanged>
  <AppVersion>14.0000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